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6952A" w14:textId="77777777" w:rsidR="00962F3C" w:rsidRPr="00B83CEA" w:rsidRDefault="00962F3C" w:rsidP="00962F3C">
      <w:pPr>
        <w:pStyle w:val="LGAItemNoHeading"/>
        <w:spacing w:before="120" w:after="120" w:line="240" w:lineRule="auto"/>
        <w:rPr>
          <w:rFonts w:ascii="Arial" w:hAnsi="Arial" w:cs="Arial"/>
          <w:sz w:val="28"/>
          <w:szCs w:val="28"/>
        </w:rPr>
      </w:pPr>
      <w:r w:rsidRPr="00B83CEA">
        <w:rPr>
          <w:rFonts w:ascii="Arial" w:hAnsi="Arial" w:cs="Arial"/>
          <w:sz w:val="28"/>
          <w:szCs w:val="28"/>
        </w:rPr>
        <w:t xml:space="preserve">City Regions Board – report from Sir Richard </w:t>
      </w:r>
      <w:proofErr w:type="spellStart"/>
      <w:r w:rsidRPr="00B83CEA">
        <w:rPr>
          <w:rFonts w:ascii="Arial" w:hAnsi="Arial" w:cs="Arial"/>
          <w:sz w:val="28"/>
          <w:szCs w:val="28"/>
        </w:rPr>
        <w:t>Leese</w:t>
      </w:r>
      <w:proofErr w:type="spellEnd"/>
      <w:r w:rsidRPr="00B83CEA">
        <w:rPr>
          <w:rFonts w:ascii="Arial" w:hAnsi="Arial" w:cs="Arial"/>
          <w:sz w:val="28"/>
          <w:szCs w:val="28"/>
        </w:rPr>
        <w:t xml:space="preserve"> </w:t>
      </w:r>
      <w:r w:rsidR="00E17FBD">
        <w:rPr>
          <w:rFonts w:ascii="Arial" w:hAnsi="Arial" w:cs="Arial"/>
          <w:sz w:val="28"/>
          <w:szCs w:val="28"/>
        </w:rPr>
        <w:t xml:space="preserve">CBE </w:t>
      </w:r>
      <w:r w:rsidRPr="00B83CEA">
        <w:rPr>
          <w:rFonts w:ascii="Arial" w:hAnsi="Arial" w:cs="Arial"/>
          <w:sz w:val="28"/>
          <w:szCs w:val="28"/>
        </w:rPr>
        <w:t>(Chair)</w:t>
      </w:r>
      <w:bookmarkStart w:id="0" w:name="MainHeading2"/>
      <w:bookmarkEnd w:id="0"/>
    </w:p>
    <w:p w14:paraId="69C51F22" w14:textId="77777777" w:rsidR="00962F3C" w:rsidRDefault="00962F3C" w:rsidP="00962F3C">
      <w:pPr>
        <w:jc w:val="both"/>
        <w:rPr>
          <w:rFonts w:ascii="Arial" w:hAnsi="Arial" w:cs="Arial"/>
          <w:szCs w:val="22"/>
        </w:rPr>
      </w:pPr>
    </w:p>
    <w:p w14:paraId="21869B03" w14:textId="68614F14" w:rsidR="006F56FB" w:rsidRPr="00190FEB" w:rsidRDefault="006F56FB" w:rsidP="008C093E">
      <w:pPr>
        <w:pStyle w:val="MainText"/>
        <w:spacing w:line="240" w:lineRule="auto"/>
        <w:rPr>
          <w:rFonts w:ascii="Arial" w:hAnsi="Arial" w:cs="Arial"/>
          <w:b/>
          <w:szCs w:val="22"/>
        </w:rPr>
      </w:pPr>
      <w:r w:rsidRPr="00190FEB">
        <w:rPr>
          <w:rFonts w:ascii="Arial" w:hAnsi="Arial" w:cs="Arial"/>
          <w:b/>
          <w:szCs w:val="22"/>
        </w:rPr>
        <w:t>Urban Leadership</w:t>
      </w:r>
    </w:p>
    <w:p w14:paraId="584EF6DD" w14:textId="3278A656" w:rsidR="006F56FB" w:rsidRPr="00190FEB" w:rsidRDefault="006F56FB" w:rsidP="7D3DC46D">
      <w:pPr>
        <w:pStyle w:val="MainText"/>
        <w:spacing w:line="240" w:lineRule="auto"/>
        <w:rPr>
          <w:rFonts w:ascii="Arial" w:hAnsi="Arial" w:cs="Arial"/>
          <w:b/>
          <w:bCs/>
        </w:rPr>
      </w:pPr>
    </w:p>
    <w:p w14:paraId="32EF9442" w14:textId="3278A656" w:rsidR="00C707EF" w:rsidRPr="00190FEB" w:rsidRDefault="7D3DC46D" w:rsidP="7D3DC46D">
      <w:pPr>
        <w:pStyle w:val="ListParagraph"/>
        <w:numPr>
          <w:ilvl w:val="0"/>
          <w:numId w:val="35"/>
        </w:numPr>
        <w:spacing w:after="160" w:line="259" w:lineRule="auto"/>
        <w:rPr>
          <w:rFonts w:ascii="Arial" w:hAnsi="Arial" w:cs="Arial"/>
        </w:rPr>
      </w:pPr>
      <w:r w:rsidRPr="00190FEB">
        <w:rPr>
          <w:rFonts w:ascii="Arial" w:hAnsi="Arial" w:cs="Arial"/>
        </w:rPr>
        <w:t>At its first meeting in October the City Regions Board agreed to assemble a coalition of interested and relevant parties to consider and re-articulate to a national audience the distinct concerns and opportunities that unite urban authorities – Core Cities, Key Cities, London Councils and SIGOMA (Special Interest Group of Metropolitan Authorities).</w:t>
      </w:r>
    </w:p>
    <w:p w14:paraId="187DD2E8" w14:textId="3278A656" w:rsidR="00C707EF" w:rsidRPr="00190FEB" w:rsidRDefault="00C707EF" w:rsidP="7D3DC46D">
      <w:pPr>
        <w:pStyle w:val="ListParagraph"/>
        <w:spacing w:after="160" w:line="259" w:lineRule="auto"/>
        <w:ind w:left="360"/>
        <w:rPr>
          <w:rFonts w:ascii="Arial" w:hAnsi="Arial" w:cs="Arial"/>
        </w:rPr>
      </w:pPr>
    </w:p>
    <w:p w14:paraId="5F026E64" w14:textId="3278A656" w:rsidR="00C707EF" w:rsidRPr="00190FEB" w:rsidRDefault="7D3DC46D" w:rsidP="7D3DC46D">
      <w:pPr>
        <w:pStyle w:val="ListParagraph"/>
        <w:numPr>
          <w:ilvl w:val="0"/>
          <w:numId w:val="35"/>
        </w:numPr>
        <w:spacing w:after="160" w:line="259" w:lineRule="auto"/>
        <w:rPr>
          <w:rFonts w:ascii="Arial" w:hAnsi="Arial" w:cs="Arial"/>
        </w:rPr>
      </w:pPr>
      <w:r w:rsidRPr="00190FEB">
        <w:rPr>
          <w:rFonts w:ascii="Arial" w:hAnsi="Arial" w:cs="Arial"/>
        </w:rPr>
        <w:t>At Board meeting in November members agreed: there is interest in developing a joint platform to consider a broad sweep of urban policy issues on a long term basis; there is value in constructing a common evidence base for urban areas distinct from rural areas; work to advance the case for fiscal devolution should be prioritised in the short term.</w:t>
      </w:r>
    </w:p>
    <w:p w14:paraId="3CF91ECA" w14:textId="3278A656" w:rsidR="00C707EF" w:rsidRPr="00190FEB" w:rsidRDefault="00C707EF" w:rsidP="7D3DC46D">
      <w:pPr>
        <w:pStyle w:val="ListParagraph"/>
        <w:rPr>
          <w:rFonts w:ascii="Arial" w:hAnsi="Arial" w:cs="Arial"/>
        </w:rPr>
      </w:pPr>
    </w:p>
    <w:p w14:paraId="66664A02" w14:textId="657C1FA8" w:rsidR="006F56FB" w:rsidRPr="00190FEB" w:rsidRDefault="00C707EF" w:rsidP="00613BAC">
      <w:pPr>
        <w:pStyle w:val="ListParagraph"/>
        <w:numPr>
          <w:ilvl w:val="0"/>
          <w:numId w:val="35"/>
        </w:numPr>
        <w:spacing w:after="160"/>
        <w:rPr>
          <w:rFonts w:ascii="Arial" w:hAnsi="Arial" w:cs="Arial"/>
          <w:b/>
          <w:szCs w:val="22"/>
        </w:rPr>
      </w:pPr>
      <w:r w:rsidRPr="00190FEB">
        <w:rPr>
          <w:rFonts w:ascii="Arial" w:hAnsi="Arial" w:cs="Arial"/>
        </w:rPr>
        <w:t xml:space="preserve">Work to develop a campaign narrative and supporting evidence base is now underway and will be considered at the Board meeting in January. </w:t>
      </w:r>
    </w:p>
    <w:p w14:paraId="65D553C8" w14:textId="77777777" w:rsidR="006F56FB" w:rsidRPr="00190FEB" w:rsidRDefault="006F56FB" w:rsidP="008C093E">
      <w:pPr>
        <w:pStyle w:val="MainText"/>
        <w:spacing w:line="240" w:lineRule="auto"/>
        <w:rPr>
          <w:rFonts w:ascii="Arial" w:hAnsi="Arial" w:cs="Arial"/>
          <w:b/>
          <w:szCs w:val="22"/>
        </w:rPr>
      </w:pPr>
    </w:p>
    <w:p w14:paraId="4A484201" w14:textId="77777777" w:rsidR="008C093E" w:rsidRPr="00190FEB" w:rsidRDefault="00751D52" w:rsidP="008C093E">
      <w:pPr>
        <w:pStyle w:val="MainText"/>
        <w:spacing w:line="240" w:lineRule="auto"/>
        <w:rPr>
          <w:rFonts w:ascii="Arial" w:hAnsi="Arial" w:cs="Arial"/>
          <w:b/>
          <w:szCs w:val="22"/>
        </w:rPr>
      </w:pPr>
      <w:r w:rsidRPr="00190FEB">
        <w:rPr>
          <w:rFonts w:ascii="Arial" w:hAnsi="Arial" w:cs="Arial"/>
          <w:b/>
          <w:szCs w:val="22"/>
        </w:rPr>
        <w:t>Industrial Strategy</w:t>
      </w:r>
      <w:r w:rsidR="00D56283" w:rsidRPr="00190FEB">
        <w:rPr>
          <w:rFonts w:ascii="Arial" w:hAnsi="Arial" w:cs="Arial"/>
          <w:b/>
          <w:szCs w:val="22"/>
        </w:rPr>
        <w:t xml:space="preserve"> </w:t>
      </w:r>
    </w:p>
    <w:p w14:paraId="5118F45B" w14:textId="77777777" w:rsidR="008C093E" w:rsidRPr="00190FEB" w:rsidRDefault="008C093E" w:rsidP="008C093E">
      <w:pPr>
        <w:pStyle w:val="MainText"/>
        <w:spacing w:line="240" w:lineRule="auto"/>
        <w:rPr>
          <w:rFonts w:ascii="Arial" w:hAnsi="Arial" w:cs="Arial"/>
          <w:b/>
          <w:szCs w:val="22"/>
        </w:rPr>
      </w:pPr>
    </w:p>
    <w:p w14:paraId="456338A6" w14:textId="77777777" w:rsidR="000D131A" w:rsidRPr="00190FEB" w:rsidRDefault="00123738" w:rsidP="00C707EF">
      <w:pPr>
        <w:pStyle w:val="ListParagraph"/>
        <w:numPr>
          <w:ilvl w:val="0"/>
          <w:numId w:val="35"/>
        </w:numPr>
        <w:rPr>
          <w:rFonts w:ascii="Arial" w:hAnsi="Arial" w:cs="Arial"/>
        </w:rPr>
      </w:pPr>
      <w:r w:rsidRPr="00190FEB">
        <w:rPr>
          <w:rFonts w:ascii="Arial" w:hAnsi="Arial" w:cs="Arial"/>
        </w:rPr>
        <w:t xml:space="preserve">Stephen Jones, Director of the Cities and Local Growth Unit, MHCLG, attended the last Board on 18 June 2018.  Stephen updated Members on </w:t>
      </w:r>
      <w:r w:rsidR="000D131A" w:rsidRPr="00190FEB">
        <w:rPr>
          <w:rFonts w:ascii="Arial" w:hAnsi="Arial" w:cs="Arial"/>
        </w:rPr>
        <w:t xml:space="preserve">progress with the design and implementation of key place-based policies announced in the Industrial Strategy, including </w:t>
      </w:r>
      <w:r w:rsidR="0043749D" w:rsidRPr="00190FEB">
        <w:rPr>
          <w:rFonts w:ascii="Arial" w:hAnsi="Arial" w:cs="Arial"/>
        </w:rPr>
        <w:t>L</w:t>
      </w:r>
      <w:r w:rsidR="000D131A" w:rsidRPr="00190FEB">
        <w:rPr>
          <w:rFonts w:ascii="Arial" w:hAnsi="Arial" w:cs="Arial"/>
        </w:rPr>
        <w:t xml:space="preserve">ocal </w:t>
      </w:r>
      <w:r w:rsidR="0043749D" w:rsidRPr="00190FEB">
        <w:rPr>
          <w:rFonts w:ascii="Arial" w:hAnsi="Arial" w:cs="Arial"/>
        </w:rPr>
        <w:t>I</w:t>
      </w:r>
      <w:r w:rsidR="000D131A" w:rsidRPr="00190FEB">
        <w:rPr>
          <w:rFonts w:ascii="Arial" w:hAnsi="Arial" w:cs="Arial"/>
        </w:rPr>
        <w:t xml:space="preserve">ndustrial </w:t>
      </w:r>
      <w:r w:rsidR="0043749D" w:rsidRPr="00190FEB">
        <w:rPr>
          <w:rFonts w:ascii="Arial" w:hAnsi="Arial" w:cs="Arial"/>
        </w:rPr>
        <w:t>S</w:t>
      </w:r>
      <w:r w:rsidR="000D131A" w:rsidRPr="00190FEB">
        <w:rPr>
          <w:rFonts w:ascii="Arial" w:hAnsi="Arial" w:cs="Arial"/>
        </w:rPr>
        <w:t>trategies and the LEP Review.</w:t>
      </w:r>
    </w:p>
    <w:p w14:paraId="0A81203C" w14:textId="77777777" w:rsidR="00123738" w:rsidRPr="00190FEB" w:rsidRDefault="00123738" w:rsidP="00123738">
      <w:pPr>
        <w:pStyle w:val="ListParagraph"/>
        <w:ind w:left="360"/>
        <w:rPr>
          <w:rFonts w:ascii="Arial" w:hAnsi="Arial" w:cs="Arial"/>
        </w:rPr>
      </w:pPr>
    </w:p>
    <w:p w14:paraId="16BE4ECE" w14:textId="77777777" w:rsidR="0043749D" w:rsidRPr="00190FEB" w:rsidRDefault="0043749D" w:rsidP="00C707EF">
      <w:pPr>
        <w:pStyle w:val="ListParagraph"/>
        <w:numPr>
          <w:ilvl w:val="0"/>
          <w:numId w:val="35"/>
        </w:numPr>
        <w:rPr>
          <w:rFonts w:ascii="Arial" w:hAnsi="Arial" w:cs="Arial"/>
        </w:rPr>
      </w:pPr>
      <w:r w:rsidRPr="00190FEB">
        <w:rPr>
          <w:rFonts w:ascii="Arial" w:hAnsi="Arial" w:cs="Arial"/>
        </w:rPr>
        <w:t>Members may recall the LGA hosted a roundtable event with the LEP Network on 15 March, attended by representatives of the People and Places, City Regions, and Environment, Economy, Housing and Transport (EEHT) Boards as well as LEP Chairs.  Following on from this event, the LEP Network and the LGA wrote to the Secretary of State for Business, Energy and Industrial Strategy, setting out our joint offer to work with him and his Department on securing an ambitious Industrial Strategy that works for the whole country.</w:t>
      </w:r>
    </w:p>
    <w:p w14:paraId="1DE1E05F" w14:textId="77777777" w:rsidR="0043749D" w:rsidRPr="00190FEB" w:rsidRDefault="0043749D" w:rsidP="00342C09">
      <w:pPr>
        <w:pStyle w:val="ListParagraph"/>
        <w:ind w:left="360"/>
        <w:rPr>
          <w:rFonts w:ascii="Arial" w:hAnsi="Arial" w:cs="Arial"/>
        </w:rPr>
      </w:pPr>
    </w:p>
    <w:p w14:paraId="7D696471" w14:textId="77777777" w:rsidR="00033E26" w:rsidRPr="00190FEB" w:rsidRDefault="0043749D" w:rsidP="00C707EF">
      <w:pPr>
        <w:pStyle w:val="ListParagraph"/>
        <w:numPr>
          <w:ilvl w:val="0"/>
          <w:numId w:val="35"/>
        </w:numPr>
        <w:rPr>
          <w:rFonts w:ascii="Arial" w:hAnsi="Arial" w:cs="Arial"/>
        </w:rPr>
      </w:pPr>
      <w:r w:rsidRPr="00190FEB">
        <w:rPr>
          <w:rFonts w:ascii="Arial" w:hAnsi="Arial" w:cs="Arial"/>
        </w:rPr>
        <w:t xml:space="preserve">Subsequently, in the light of the limited information that has emerged regarding the process and principles underpinning key elements of the Industrial Strategy we have written again to the Secretary of State requesting further clarity regarding the geographic extent, scope and timings of local industrial strategies, as well as requesting a meeting before Parliamentary recess.  </w:t>
      </w:r>
    </w:p>
    <w:p w14:paraId="4F3F2B47" w14:textId="77777777" w:rsidR="00836DB7" w:rsidRPr="00190FEB" w:rsidRDefault="00836DB7" w:rsidP="00836DB7">
      <w:pPr>
        <w:autoSpaceDE w:val="0"/>
        <w:autoSpaceDN w:val="0"/>
        <w:adjustRightInd w:val="0"/>
        <w:rPr>
          <w:rFonts w:ascii="Arial" w:hAnsi="Arial" w:cs="Arial"/>
          <w:b/>
          <w:color w:val="000000"/>
          <w:szCs w:val="22"/>
        </w:rPr>
      </w:pPr>
    </w:p>
    <w:p w14:paraId="456C0FBF" w14:textId="77777777" w:rsidR="00836DB7" w:rsidRPr="00190FEB" w:rsidRDefault="00836DB7" w:rsidP="00836DB7">
      <w:pPr>
        <w:autoSpaceDE w:val="0"/>
        <w:autoSpaceDN w:val="0"/>
        <w:adjustRightInd w:val="0"/>
        <w:rPr>
          <w:rFonts w:ascii="Arial" w:hAnsi="Arial" w:cs="Arial"/>
          <w:b/>
          <w:color w:val="000000"/>
          <w:szCs w:val="22"/>
        </w:rPr>
      </w:pPr>
      <w:r w:rsidRPr="00190FEB">
        <w:rPr>
          <w:rFonts w:ascii="Arial" w:hAnsi="Arial" w:cs="Arial"/>
          <w:b/>
          <w:color w:val="000000"/>
          <w:szCs w:val="22"/>
        </w:rPr>
        <w:t xml:space="preserve">Skills and Employment – Work Local </w:t>
      </w:r>
    </w:p>
    <w:p w14:paraId="5DA4DAC4" w14:textId="77777777" w:rsidR="00836DB7" w:rsidRPr="00190FEB" w:rsidRDefault="00836DB7" w:rsidP="00836DB7">
      <w:pPr>
        <w:pStyle w:val="ListParagraph"/>
        <w:rPr>
          <w:rFonts w:ascii="Arial" w:hAnsi="Arial" w:cs="Arial"/>
          <w:szCs w:val="22"/>
          <w:lang w:eastAsia="en-US"/>
        </w:rPr>
      </w:pPr>
    </w:p>
    <w:p w14:paraId="3C6134E9" w14:textId="64C80C73" w:rsidR="005F31C7" w:rsidRPr="00190FEB" w:rsidRDefault="1D811808" w:rsidP="00C707EF">
      <w:pPr>
        <w:pStyle w:val="ListParagraph"/>
        <w:numPr>
          <w:ilvl w:val="0"/>
          <w:numId w:val="35"/>
        </w:numPr>
        <w:rPr>
          <w:rFonts w:ascii="Arial" w:hAnsi="Arial" w:cs="Arial"/>
          <w:szCs w:val="22"/>
        </w:rPr>
      </w:pPr>
      <w:r w:rsidRPr="00190FEB">
        <w:rPr>
          <w:rFonts w:ascii="Arial" w:eastAsia="Arial" w:hAnsi="Arial" w:cs="Arial"/>
          <w:szCs w:val="22"/>
        </w:rPr>
        <w:t>Last year the City Regions and People and Places Boards agreed to establish an ‘</w:t>
      </w:r>
      <w:r w:rsidRPr="00190FEB">
        <w:rPr>
          <w:rFonts w:ascii="Arial" w:eastAsia="Arial" w:hAnsi="Arial" w:cs="Arial"/>
          <w:bCs/>
          <w:szCs w:val="22"/>
        </w:rPr>
        <w:t>LGA skills taskforce</w:t>
      </w:r>
      <w:r w:rsidRPr="00190FEB">
        <w:rPr>
          <w:rFonts w:ascii="Arial" w:eastAsia="Arial" w:hAnsi="Arial" w:cs="Arial"/>
          <w:szCs w:val="22"/>
        </w:rPr>
        <w:t>’</w:t>
      </w:r>
      <w:r w:rsidRPr="00190FEB">
        <w:rPr>
          <w:rFonts w:ascii="Arial" w:eastAsia="Arial" w:hAnsi="Arial" w:cs="Arial"/>
          <w:szCs w:val="22"/>
          <w:lang w:val="en"/>
        </w:rPr>
        <w:t xml:space="preserve">. It was set up in recognition that employment and skills remain key priorities for the LGA and our members, and that our Work Local objectives are just as relevant now as they were when launched in July 2017 but more should be done to get it on the radar of opinion formers and decision makers. Co-chaired by Cllrs Sir Richard </w:t>
      </w:r>
      <w:proofErr w:type="spellStart"/>
      <w:r w:rsidRPr="00190FEB">
        <w:rPr>
          <w:rFonts w:ascii="Arial" w:eastAsia="Arial" w:hAnsi="Arial" w:cs="Arial"/>
          <w:szCs w:val="22"/>
          <w:lang w:val="en"/>
        </w:rPr>
        <w:t>Leese</w:t>
      </w:r>
      <w:proofErr w:type="spellEnd"/>
      <w:r w:rsidR="00EA4ECD">
        <w:rPr>
          <w:rFonts w:ascii="Arial" w:eastAsia="Arial" w:hAnsi="Arial" w:cs="Arial"/>
          <w:szCs w:val="22"/>
          <w:lang w:val="en"/>
        </w:rPr>
        <w:t xml:space="preserve"> CBE</w:t>
      </w:r>
      <w:r w:rsidRPr="00190FEB">
        <w:rPr>
          <w:rFonts w:ascii="Arial" w:eastAsia="Arial" w:hAnsi="Arial" w:cs="Arial"/>
          <w:szCs w:val="22"/>
          <w:lang w:val="en"/>
        </w:rPr>
        <w:t xml:space="preserve"> and Mark Hawthorne, </w:t>
      </w:r>
      <w:r w:rsidRPr="00190FEB">
        <w:rPr>
          <w:rFonts w:ascii="Arial" w:eastAsia="Arial" w:hAnsi="Arial" w:cs="Arial"/>
          <w:szCs w:val="22"/>
        </w:rPr>
        <w:t xml:space="preserve">the Taskforce agreed a work plan in October and agreed to focus its work on </w:t>
      </w:r>
      <w:r w:rsidRPr="00190FEB">
        <w:rPr>
          <w:rFonts w:ascii="Arial" w:eastAsia="Arial" w:hAnsi="Arial" w:cs="Arial"/>
          <w:szCs w:val="22"/>
          <w:lang w:val="en"/>
        </w:rPr>
        <w:t xml:space="preserve">establishing and / or deepening relationships with stakeholders, industry and sector representatives on key issues identified in Work Local by </w:t>
      </w:r>
      <w:r w:rsidRPr="00190FEB">
        <w:rPr>
          <w:rFonts w:ascii="Arial" w:eastAsia="Arial" w:hAnsi="Arial" w:cs="Arial"/>
          <w:szCs w:val="22"/>
        </w:rPr>
        <w:t xml:space="preserve">convening three themed </w:t>
      </w:r>
      <w:r w:rsidRPr="00190FEB">
        <w:rPr>
          <w:rFonts w:ascii="Arial" w:eastAsia="Arial" w:hAnsi="Arial" w:cs="Arial"/>
          <w:szCs w:val="22"/>
          <w:lang w:val="en"/>
        </w:rPr>
        <w:t xml:space="preserve">roundtables. </w:t>
      </w:r>
    </w:p>
    <w:p w14:paraId="118ACE9F" w14:textId="0D4EAEF5" w:rsidR="005F31C7" w:rsidRPr="00190FEB" w:rsidRDefault="005F31C7" w:rsidP="1D811808">
      <w:pPr>
        <w:rPr>
          <w:rFonts w:ascii="Arial" w:eastAsia="Arial" w:hAnsi="Arial" w:cs="Arial"/>
          <w:szCs w:val="22"/>
        </w:rPr>
      </w:pPr>
    </w:p>
    <w:p w14:paraId="1CA22B0C" w14:textId="6DF678A6" w:rsidR="005F31C7" w:rsidRPr="00190FEB" w:rsidRDefault="1133AA35" w:rsidP="00C707EF">
      <w:pPr>
        <w:numPr>
          <w:ilvl w:val="0"/>
          <w:numId w:val="35"/>
        </w:numPr>
        <w:rPr>
          <w:rFonts w:ascii="Arial" w:hAnsi="Arial" w:cs="Arial"/>
        </w:rPr>
      </w:pPr>
      <w:r w:rsidRPr="00190FEB">
        <w:rPr>
          <w:rFonts w:ascii="Arial" w:eastAsia="Arial" w:hAnsi="Arial" w:cs="Arial"/>
        </w:rPr>
        <w:lastRenderedPageBreak/>
        <w:t xml:space="preserve">The first roundtable, </w:t>
      </w:r>
      <w:r w:rsidRPr="00190FEB">
        <w:rPr>
          <w:rFonts w:ascii="Arial" w:eastAsia="Arial" w:hAnsi="Arial" w:cs="Arial"/>
          <w:i/>
          <w:iCs/>
        </w:rPr>
        <w:t>Local coordination of a fragmented employment and skills system</w:t>
      </w:r>
      <w:r w:rsidRPr="00190FEB">
        <w:rPr>
          <w:rFonts w:ascii="Arial" w:eastAsia="Arial" w:hAnsi="Arial" w:cs="Arial"/>
        </w:rPr>
        <w:t xml:space="preserve">, took place in December. It was well attended with stakeholders including Association of Colleges, Joseph Rowntree Foundation, LEPs, NHS Employers and Universities UK. This was the first time we had brought together so many different organisations. All attendees felt improvements need to be made to the way in which job search and skills interventions are designed and managed, that there is more than unites than divides us, and that we should explore efforts to coordinate activity around the Spending Review. An LGA Skills Taskforce </w:t>
      </w:r>
      <w:hyperlink r:id="rId11">
        <w:r w:rsidRPr="00190FEB">
          <w:rPr>
            <w:rStyle w:val="Hyperlink"/>
            <w:rFonts w:ascii="Arial" w:eastAsia="Arial" w:hAnsi="Arial" w:cs="Arial"/>
            <w:color w:val="0563C1"/>
          </w:rPr>
          <w:t>webpage</w:t>
        </w:r>
      </w:hyperlink>
      <w:r w:rsidRPr="00190FEB">
        <w:rPr>
          <w:rFonts w:ascii="Arial" w:eastAsia="Arial" w:hAnsi="Arial" w:cs="Arial"/>
          <w:color w:val="0563C1"/>
          <w:u w:val="single"/>
        </w:rPr>
        <w:t xml:space="preserve"> is now live and includes a summary of discussions. </w:t>
      </w:r>
    </w:p>
    <w:p w14:paraId="0F125EF1" w14:textId="28F5F4BB" w:rsidR="005F31C7" w:rsidRPr="00190FEB" w:rsidRDefault="005F31C7" w:rsidP="1D811808">
      <w:pPr>
        <w:rPr>
          <w:rFonts w:ascii="Arial" w:eastAsia="Arial" w:hAnsi="Arial" w:cs="Arial"/>
          <w:szCs w:val="22"/>
        </w:rPr>
      </w:pPr>
    </w:p>
    <w:p w14:paraId="4999CF50" w14:textId="59A93581" w:rsidR="005F31C7" w:rsidRPr="00190FEB" w:rsidRDefault="1133AA35" w:rsidP="00C707EF">
      <w:pPr>
        <w:numPr>
          <w:ilvl w:val="0"/>
          <w:numId w:val="35"/>
        </w:numPr>
        <w:rPr>
          <w:rFonts w:ascii="Arial" w:hAnsi="Arial" w:cs="Arial"/>
        </w:rPr>
      </w:pPr>
      <w:r w:rsidRPr="00190FEB">
        <w:rPr>
          <w:rFonts w:ascii="Arial" w:eastAsia="Arial" w:hAnsi="Arial" w:cs="Arial"/>
        </w:rPr>
        <w:t xml:space="preserve">The </w:t>
      </w:r>
      <w:r w:rsidRPr="00190FEB">
        <w:rPr>
          <w:rFonts w:ascii="Arial" w:eastAsia="Arial" w:hAnsi="Arial" w:cs="Arial"/>
          <w:bCs/>
        </w:rPr>
        <w:t>LGA hosted a skills conference</w:t>
      </w:r>
      <w:r w:rsidRPr="00190FEB">
        <w:rPr>
          <w:rFonts w:ascii="Arial" w:eastAsia="Arial" w:hAnsi="Arial" w:cs="Arial"/>
          <w:b/>
          <w:bCs/>
        </w:rPr>
        <w:t xml:space="preserve"> i</w:t>
      </w:r>
      <w:r w:rsidRPr="00190FEB">
        <w:rPr>
          <w:rFonts w:ascii="Arial" w:eastAsia="Arial" w:hAnsi="Arial" w:cs="Arial"/>
        </w:rPr>
        <w:t>n November 2018</w:t>
      </w:r>
      <w:r w:rsidRPr="00190FEB">
        <w:rPr>
          <w:rFonts w:ascii="Arial" w:eastAsia="Arial" w:hAnsi="Arial" w:cs="Arial"/>
          <w:b/>
          <w:bCs/>
        </w:rPr>
        <w:t xml:space="preserve"> </w:t>
      </w:r>
      <w:hyperlink r:id="rId12">
        <w:r w:rsidRPr="00190FEB">
          <w:rPr>
            <w:rStyle w:val="Hyperlink"/>
            <w:rFonts w:ascii="Arial" w:eastAsia="Arial" w:hAnsi="Arial" w:cs="Arial"/>
            <w:color w:val="0563C1"/>
          </w:rPr>
          <w:t>Skills, employment and inclusive growth: Can we deliver the skills our local economies need?</w:t>
        </w:r>
      </w:hyperlink>
      <w:r w:rsidR="00EA4ECD">
        <w:rPr>
          <w:rFonts w:ascii="Arial" w:eastAsia="Arial" w:hAnsi="Arial" w:cs="Arial"/>
          <w:color w:val="0563C1"/>
          <w:u w:val="single"/>
        </w:rPr>
        <w:t xml:space="preserve"> </w:t>
      </w:r>
      <w:r w:rsidRPr="00190FEB">
        <w:rPr>
          <w:rFonts w:ascii="Arial" w:eastAsia="Arial" w:hAnsi="Arial" w:cs="Arial"/>
        </w:rPr>
        <w:t>The event was well attended with extremely positive feedback.</w:t>
      </w:r>
      <w:r w:rsidR="00EA4ECD">
        <w:rPr>
          <w:rFonts w:ascii="Arial" w:eastAsia="Arial" w:hAnsi="Arial" w:cs="Arial"/>
        </w:rPr>
        <w:t xml:space="preserve">  The sessions ranged from post </w:t>
      </w:r>
      <w:r w:rsidRPr="00190FEB">
        <w:rPr>
          <w:rFonts w:ascii="Arial" w:eastAsia="Arial" w:hAnsi="Arial" w:cs="Arial"/>
        </w:rPr>
        <w:t>16 pathways to suppo</w:t>
      </w:r>
      <w:bookmarkStart w:id="1" w:name="_GoBack"/>
      <w:r w:rsidRPr="00190FEB">
        <w:rPr>
          <w:rFonts w:ascii="Arial" w:eastAsia="Arial" w:hAnsi="Arial" w:cs="Arial"/>
        </w:rPr>
        <w:t xml:space="preserve">rting age-friendly employment with keynote address by Dr </w:t>
      </w:r>
      <w:proofErr w:type="spellStart"/>
      <w:r w:rsidRPr="00190FEB">
        <w:rPr>
          <w:rFonts w:ascii="Arial" w:eastAsia="Arial" w:hAnsi="Arial" w:cs="Arial"/>
        </w:rPr>
        <w:t>Emran</w:t>
      </w:r>
      <w:proofErr w:type="spellEnd"/>
      <w:r w:rsidRPr="00190FEB">
        <w:rPr>
          <w:rFonts w:ascii="Arial" w:eastAsia="Arial" w:hAnsi="Arial" w:cs="Arial"/>
        </w:rPr>
        <w:t xml:space="preserve"> </w:t>
      </w:r>
      <w:proofErr w:type="spellStart"/>
      <w:r w:rsidRPr="00190FEB">
        <w:rPr>
          <w:rFonts w:ascii="Arial" w:eastAsia="Arial" w:hAnsi="Arial" w:cs="Arial"/>
        </w:rPr>
        <w:t>Mian</w:t>
      </w:r>
      <w:proofErr w:type="spellEnd"/>
      <w:r w:rsidRPr="00190FEB">
        <w:rPr>
          <w:rFonts w:ascii="Arial" w:eastAsia="Arial" w:hAnsi="Arial" w:cs="Arial"/>
        </w:rPr>
        <w:t xml:space="preserve"> OBE, Acting Director </w:t>
      </w:r>
      <w:bookmarkEnd w:id="1"/>
      <w:r w:rsidRPr="00190FEB">
        <w:rPr>
          <w:rFonts w:ascii="Arial" w:eastAsia="Arial" w:hAnsi="Arial" w:cs="Arial"/>
        </w:rPr>
        <w:t>General of Higher and Further Education, Department for Education. We are now planning to host a series of events to explore some of the specific topics.</w:t>
      </w:r>
    </w:p>
    <w:p w14:paraId="306FC3C1" w14:textId="0C534933" w:rsidR="005F31C7" w:rsidRPr="00190FEB" w:rsidRDefault="005F31C7" w:rsidP="1D811808">
      <w:pPr>
        <w:ind w:hanging="426"/>
        <w:rPr>
          <w:rFonts w:ascii="Arial" w:eastAsia="Arial" w:hAnsi="Arial" w:cs="Arial"/>
          <w:szCs w:val="22"/>
        </w:rPr>
      </w:pPr>
    </w:p>
    <w:p w14:paraId="7AE07B12" w14:textId="7E35E903" w:rsidR="005F31C7" w:rsidRPr="00190FEB" w:rsidRDefault="1133AA35" w:rsidP="7D3DC46D">
      <w:pPr>
        <w:pStyle w:val="ListParagraph"/>
        <w:numPr>
          <w:ilvl w:val="0"/>
          <w:numId w:val="35"/>
        </w:numPr>
        <w:rPr>
          <w:rFonts w:ascii="Arial" w:hAnsi="Arial" w:cs="Arial"/>
          <w:lang w:eastAsia="en-US"/>
        </w:rPr>
      </w:pPr>
      <w:r w:rsidRPr="00190FEB">
        <w:rPr>
          <w:rFonts w:ascii="Arial" w:eastAsia="Arial" w:hAnsi="Arial" w:cs="Arial"/>
        </w:rPr>
        <w:t xml:space="preserve">Following on from positive discussions in the summer with the </w:t>
      </w:r>
      <w:proofErr w:type="spellStart"/>
      <w:r w:rsidRPr="00190FEB">
        <w:rPr>
          <w:rFonts w:ascii="Arial" w:eastAsia="Arial" w:hAnsi="Arial" w:cs="Arial"/>
        </w:rPr>
        <w:t>Rt</w:t>
      </w:r>
      <w:proofErr w:type="spellEnd"/>
      <w:r w:rsidRPr="00190FEB">
        <w:rPr>
          <w:rFonts w:ascii="Arial" w:eastAsia="Arial" w:hAnsi="Arial" w:cs="Arial"/>
        </w:rPr>
        <w:t xml:space="preserve"> Hon Anne Milton MP, Skills and Apprenticeships Minister, we are also continuing to pursue a strategic </w:t>
      </w:r>
      <w:proofErr w:type="spellStart"/>
      <w:r w:rsidRPr="00190FEB">
        <w:rPr>
          <w:rFonts w:ascii="Arial" w:eastAsia="Arial" w:hAnsi="Arial" w:cs="Arial"/>
        </w:rPr>
        <w:t>DfE</w:t>
      </w:r>
      <w:proofErr w:type="spellEnd"/>
      <w:r w:rsidRPr="00190FEB">
        <w:rPr>
          <w:rFonts w:ascii="Arial" w:eastAsia="Arial" w:hAnsi="Arial" w:cs="Arial"/>
        </w:rPr>
        <w:t>/LGA political and operational partnership on post 16 skills to benefit both devolved and non-devolved areas. This is in progress with Whitehall officials.</w:t>
      </w:r>
    </w:p>
    <w:p w14:paraId="4582B83B" w14:textId="5C86AB3C" w:rsidR="1D811808" w:rsidRPr="00190FEB" w:rsidRDefault="1D811808" w:rsidP="1D811808">
      <w:pPr>
        <w:rPr>
          <w:rFonts w:ascii="Arial" w:eastAsia="Arial" w:hAnsi="Arial" w:cs="Arial"/>
          <w:szCs w:val="22"/>
        </w:rPr>
      </w:pPr>
    </w:p>
    <w:p w14:paraId="1EB19AFF" w14:textId="587B601B" w:rsidR="006F56FB" w:rsidRPr="00190FEB" w:rsidRDefault="006F56FB" w:rsidP="1133AA35">
      <w:pPr>
        <w:rPr>
          <w:rFonts w:ascii="Arial" w:hAnsi="Arial" w:cs="Arial"/>
        </w:rPr>
      </w:pPr>
    </w:p>
    <w:p w14:paraId="6A9F6357" w14:textId="77777777" w:rsidR="006F56FB" w:rsidRPr="00190FEB" w:rsidRDefault="006F56FB" w:rsidP="006F56FB">
      <w:pPr>
        <w:pStyle w:val="ListParagraph"/>
        <w:rPr>
          <w:rFonts w:ascii="Arial" w:hAnsi="Arial" w:cs="Arial"/>
        </w:rPr>
      </w:pPr>
    </w:p>
    <w:p w14:paraId="4D3AFDEF" w14:textId="3D2DF22F" w:rsidR="006F56FB" w:rsidRPr="00190FEB" w:rsidRDefault="006F56FB" w:rsidP="006F56FB">
      <w:pPr>
        <w:rPr>
          <w:rFonts w:ascii="Arial" w:hAnsi="Arial" w:cs="Arial"/>
          <w:b/>
        </w:rPr>
      </w:pPr>
      <w:r w:rsidRPr="00190FEB">
        <w:rPr>
          <w:rFonts w:ascii="Arial" w:hAnsi="Arial" w:cs="Arial"/>
          <w:b/>
        </w:rPr>
        <w:t>Trade and investment</w:t>
      </w:r>
    </w:p>
    <w:p w14:paraId="7D5EE96D" w14:textId="3278A656" w:rsidR="006F56FB" w:rsidRPr="00190FEB" w:rsidRDefault="006F56FB" w:rsidP="7D3DC46D">
      <w:pPr>
        <w:rPr>
          <w:rFonts w:ascii="Arial" w:hAnsi="Arial" w:cs="Arial"/>
          <w:b/>
          <w:bCs/>
        </w:rPr>
      </w:pPr>
    </w:p>
    <w:p w14:paraId="0DF9963A" w14:textId="3278A656" w:rsidR="00C707EF" w:rsidRPr="00190FEB" w:rsidRDefault="1133AA35" w:rsidP="7D3DC46D">
      <w:pPr>
        <w:pStyle w:val="ListParagraph"/>
        <w:numPr>
          <w:ilvl w:val="0"/>
          <w:numId w:val="35"/>
        </w:numPr>
        <w:rPr>
          <w:rFonts w:ascii="Arial" w:hAnsi="Arial" w:cs="Arial"/>
        </w:rPr>
      </w:pPr>
      <w:r w:rsidRPr="00190FEB">
        <w:rPr>
          <w:rFonts w:ascii="Arial" w:hAnsi="Arial" w:cs="Arial"/>
        </w:rPr>
        <w:t xml:space="preserve">As Britain prepares to leave the EU, we have continued to work in partnership with the People and Places Board to inform the LGA’s policy work on trade and international investment. </w:t>
      </w:r>
    </w:p>
    <w:p w14:paraId="3B04E445" w14:textId="3278A656" w:rsidR="00C707EF" w:rsidRPr="00190FEB" w:rsidRDefault="00C707EF" w:rsidP="7D3DC46D">
      <w:pPr>
        <w:pStyle w:val="ListParagraph"/>
        <w:ind w:left="360"/>
        <w:rPr>
          <w:rFonts w:ascii="Arial" w:hAnsi="Arial" w:cs="Arial"/>
        </w:rPr>
      </w:pPr>
    </w:p>
    <w:p w14:paraId="45B6038F" w14:textId="3278A656" w:rsidR="00C707EF" w:rsidRPr="00190FEB" w:rsidRDefault="1133AA35" w:rsidP="7D3DC46D">
      <w:pPr>
        <w:pStyle w:val="ListParagraph"/>
        <w:numPr>
          <w:ilvl w:val="0"/>
          <w:numId w:val="35"/>
        </w:numPr>
        <w:rPr>
          <w:rFonts w:ascii="Arial" w:hAnsi="Arial" w:cs="Arial"/>
        </w:rPr>
      </w:pPr>
      <w:r w:rsidRPr="00190FEB">
        <w:rPr>
          <w:rFonts w:ascii="Arial" w:hAnsi="Arial" w:cs="Arial"/>
        </w:rPr>
        <w:t xml:space="preserve">To inform this activity, a survey of the LGA’s membership was undertaken at the end of last year to highlight the depth and diversity of trade and other international links established between councils and global partners, with a view to strengthening the role of sub-national government in future trade and investment activity.  </w:t>
      </w:r>
    </w:p>
    <w:p w14:paraId="72B34C47" w14:textId="3278A656" w:rsidR="00C707EF" w:rsidRPr="00190FEB" w:rsidRDefault="00C707EF" w:rsidP="7D3DC46D">
      <w:pPr>
        <w:pStyle w:val="ListParagraph"/>
        <w:ind w:left="360"/>
        <w:rPr>
          <w:rFonts w:ascii="Arial" w:hAnsi="Arial" w:cs="Arial"/>
        </w:rPr>
      </w:pPr>
    </w:p>
    <w:p w14:paraId="63823CFF" w14:textId="3278A656" w:rsidR="00C707EF" w:rsidRDefault="1133AA35" w:rsidP="7D3DC46D">
      <w:pPr>
        <w:pStyle w:val="ListParagraph"/>
        <w:numPr>
          <w:ilvl w:val="0"/>
          <w:numId w:val="35"/>
        </w:numPr>
        <w:rPr>
          <w:rFonts w:ascii="Arial" w:hAnsi="Arial" w:cs="Arial"/>
        </w:rPr>
      </w:pPr>
      <w:r w:rsidRPr="00190FEB">
        <w:rPr>
          <w:rFonts w:ascii="Arial" w:hAnsi="Arial" w:cs="Arial"/>
        </w:rPr>
        <w:t>In January, the Board will seek to use the growing evidence base emerging from its work on trade and investment to establish a set of principles to help respond to national developments in the short term and to guide our work over the coming year. This will include including furthering our engagement with the Department for International Trade and building on the recommendation of the International Trade Committee that local government should have a voice in all aspects of the trade policy process and that the Government should set out how it plans to facilitate this.</w:t>
      </w:r>
    </w:p>
    <w:p w14:paraId="0242B1AD" w14:textId="77777777" w:rsidR="00190FEB" w:rsidRDefault="00190FEB" w:rsidP="00190FEB">
      <w:pPr>
        <w:rPr>
          <w:rFonts w:ascii="Arial" w:hAnsi="Arial" w:cs="Arial"/>
        </w:rPr>
      </w:pPr>
    </w:p>
    <w:p w14:paraId="06CB564D" w14:textId="77777777" w:rsidR="00190FEB" w:rsidRDefault="00190FEB" w:rsidP="00190FEB">
      <w:pPr>
        <w:rPr>
          <w:rFonts w:ascii="Arial" w:hAnsi="Arial" w:cs="Arial"/>
        </w:rPr>
      </w:pPr>
    </w:p>
    <w:tbl>
      <w:tblPr>
        <w:tblW w:w="0" w:type="auto"/>
        <w:tblLook w:val="01E0" w:firstRow="1" w:lastRow="1" w:firstColumn="1" w:lastColumn="1" w:noHBand="0" w:noVBand="0"/>
      </w:tblPr>
      <w:tblGrid>
        <w:gridCol w:w="2760"/>
        <w:gridCol w:w="6266"/>
      </w:tblGrid>
      <w:tr w:rsidR="00190FEB" w:rsidRPr="00172727" w14:paraId="7828AE5E" w14:textId="77777777" w:rsidTr="00521CE9">
        <w:tc>
          <w:tcPr>
            <w:tcW w:w="2760" w:type="dxa"/>
            <w:hideMark/>
          </w:tcPr>
          <w:p w14:paraId="5E187AA2" w14:textId="77777777" w:rsidR="00190FEB" w:rsidRPr="00172727" w:rsidRDefault="00190FEB" w:rsidP="00521CE9">
            <w:pPr>
              <w:ind w:left="360"/>
              <w:jc w:val="both"/>
              <w:rPr>
                <w:rFonts w:ascii="Arial" w:hAnsi="Arial" w:cs="Arial"/>
                <w:b/>
              </w:rPr>
            </w:pPr>
            <w:r w:rsidRPr="00172727">
              <w:rPr>
                <w:rFonts w:ascii="Arial" w:hAnsi="Arial" w:cs="Arial"/>
                <w:b/>
              </w:rPr>
              <w:t xml:space="preserve">Contact officer:  </w:t>
            </w:r>
          </w:p>
        </w:tc>
        <w:tc>
          <w:tcPr>
            <w:tcW w:w="6266" w:type="dxa"/>
            <w:hideMark/>
          </w:tcPr>
          <w:p w14:paraId="6C259096" w14:textId="54B361D7" w:rsidR="00190FEB" w:rsidRPr="00190FEB" w:rsidRDefault="00190FEB" w:rsidP="00190FEB">
            <w:pPr>
              <w:ind w:firstLine="360"/>
              <w:rPr>
                <w:rFonts w:ascii="Arial" w:eastAsia="Arial" w:hAnsi="Arial" w:cs="Arial"/>
                <w:szCs w:val="22"/>
              </w:rPr>
            </w:pPr>
            <w:r w:rsidRPr="2F6A1095">
              <w:rPr>
                <w:rFonts w:ascii="Arial" w:eastAsia="Arial" w:hAnsi="Arial" w:cs="Arial"/>
                <w:szCs w:val="22"/>
              </w:rPr>
              <w:t>Rebecca Cox</w:t>
            </w:r>
          </w:p>
        </w:tc>
      </w:tr>
      <w:tr w:rsidR="00190FEB" w:rsidRPr="00172727" w14:paraId="05A51E32" w14:textId="77777777" w:rsidTr="00521CE9">
        <w:tc>
          <w:tcPr>
            <w:tcW w:w="2760" w:type="dxa"/>
            <w:hideMark/>
          </w:tcPr>
          <w:p w14:paraId="4BB6514C" w14:textId="77777777" w:rsidR="00190FEB" w:rsidRPr="00172727" w:rsidRDefault="00190FEB" w:rsidP="00521CE9">
            <w:pPr>
              <w:ind w:left="360"/>
              <w:jc w:val="both"/>
              <w:rPr>
                <w:rFonts w:ascii="Arial" w:hAnsi="Arial" w:cs="Arial"/>
                <w:b/>
              </w:rPr>
            </w:pPr>
            <w:r w:rsidRPr="00172727">
              <w:rPr>
                <w:rFonts w:ascii="Arial" w:hAnsi="Arial" w:cs="Arial"/>
                <w:b/>
              </w:rPr>
              <w:t>Position:</w:t>
            </w:r>
          </w:p>
        </w:tc>
        <w:tc>
          <w:tcPr>
            <w:tcW w:w="6266" w:type="dxa"/>
            <w:hideMark/>
          </w:tcPr>
          <w:p w14:paraId="2C59A1E8" w14:textId="77777777" w:rsidR="00190FEB" w:rsidRPr="00172727" w:rsidRDefault="00190FEB" w:rsidP="00521CE9">
            <w:pPr>
              <w:ind w:left="360"/>
              <w:jc w:val="both"/>
              <w:rPr>
                <w:rFonts w:ascii="Arial" w:hAnsi="Arial" w:cs="Arial"/>
              </w:rPr>
            </w:pPr>
            <w:r w:rsidRPr="00172727">
              <w:rPr>
                <w:rFonts w:ascii="Arial" w:hAnsi="Arial" w:cs="Arial"/>
              </w:rPr>
              <w:t>Principal Policy Adviser</w:t>
            </w:r>
          </w:p>
        </w:tc>
      </w:tr>
      <w:tr w:rsidR="00190FEB" w:rsidRPr="00172727" w14:paraId="455CD385" w14:textId="77777777" w:rsidTr="00521CE9">
        <w:tc>
          <w:tcPr>
            <w:tcW w:w="2760" w:type="dxa"/>
            <w:hideMark/>
          </w:tcPr>
          <w:p w14:paraId="2A8420A2" w14:textId="77777777" w:rsidR="00190FEB" w:rsidRPr="00172727" w:rsidRDefault="00190FEB" w:rsidP="00521CE9">
            <w:pPr>
              <w:ind w:left="360"/>
              <w:jc w:val="both"/>
              <w:rPr>
                <w:rFonts w:ascii="Arial" w:hAnsi="Arial" w:cs="Arial"/>
                <w:b/>
              </w:rPr>
            </w:pPr>
            <w:r w:rsidRPr="00172727">
              <w:rPr>
                <w:rFonts w:ascii="Arial" w:hAnsi="Arial" w:cs="Arial"/>
                <w:b/>
              </w:rPr>
              <w:t>Phone number:</w:t>
            </w:r>
          </w:p>
        </w:tc>
        <w:tc>
          <w:tcPr>
            <w:tcW w:w="6266" w:type="dxa"/>
            <w:hideMark/>
          </w:tcPr>
          <w:p w14:paraId="29E4B0BC" w14:textId="002EAFB2" w:rsidR="00190FEB" w:rsidRPr="00172727" w:rsidRDefault="00190FEB" w:rsidP="00521CE9">
            <w:pPr>
              <w:ind w:left="360"/>
              <w:jc w:val="both"/>
              <w:rPr>
                <w:rFonts w:ascii="Arial" w:hAnsi="Arial" w:cs="Arial"/>
              </w:rPr>
            </w:pPr>
            <w:r w:rsidRPr="2F6A1095">
              <w:rPr>
                <w:rFonts w:ascii="Arial" w:eastAsia="Arial" w:hAnsi="Arial" w:cs="Arial"/>
                <w:szCs w:val="22"/>
              </w:rPr>
              <w:t>0207 187 7384</w:t>
            </w:r>
          </w:p>
        </w:tc>
      </w:tr>
      <w:tr w:rsidR="00190FEB" w:rsidRPr="00172727" w14:paraId="6069A49B" w14:textId="77777777" w:rsidTr="00521CE9">
        <w:tc>
          <w:tcPr>
            <w:tcW w:w="2760" w:type="dxa"/>
            <w:hideMark/>
          </w:tcPr>
          <w:p w14:paraId="152B6A23" w14:textId="77777777" w:rsidR="00190FEB" w:rsidRPr="00172727" w:rsidRDefault="00190FEB" w:rsidP="00521CE9">
            <w:pPr>
              <w:ind w:left="360"/>
              <w:jc w:val="both"/>
              <w:rPr>
                <w:rFonts w:ascii="Arial" w:hAnsi="Arial" w:cs="Arial"/>
                <w:b/>
              </w:rPr>
            </w:pPr>
            <w:r w:rsidRPr="00172727">
              <w:rPr>
                <w:rFonts w:ascii="Arial" w:hAnsi="Arial" w:cs="Arial"/>
                <w:b/>
              </w:rPr>
              <w:t>E-mail:</w:t>
            </w:r>
          </w:p>
        </w:tc>
        <w:tc>
          <w:tcPr>
            <w:tcW w:w="6266" w:type="dxa"/>
            <w:hideMark/>
          </w:tcPr>
          <w:p w14:paraId="3D938BDE" w14:textId="3E5ABBB0" w:rsidR="00190FEB" w:rsidRPr="00172727" w:rsidRDefault="00190FEB" w:rsidP="00521CE9">
            <w:pPr>
              <w:jc w:val="both"/>
              <w:rPr>
                <w:rFonts w:ascii="Arial" w:hAnsi="Arial" w:cs="Arial"/>
              </w:rPr>
            </w:pPr>
            <w:r w:rsidRPr="00172727">
              <w:rPr>
                <w:rFonts w:ascii="Arial" w:hAnsi="Arial" w:cs="Arial"/>
              </w:rPr>
              <w:t xml:space="preserve">      </w:t>
            </w:r>
            <w:hyperlink r:id="rId13">
              <w:r w:rsidRPr="2F6A1095">
                <w:rPr>
                  <w:rStyle w:val="Hyperlink"/>
                  <w:rFonts w:ascii="Arial" w:eastAsia="Arial" w:hAnsi="Arial" w:cs="Arial"/>
                  <w:szCs w:val="22"/>
                </w:rPr>
                <w:t>rebecca.cox@local.gov.uk</w:t>
              </w:r>
            </w:hyperlink>
          </w:p>
        </w:tc>
      </w:tr>
    </w:tbl>
    <w:p w14:paraId="41BA742E" w14:textId="77777777" w:rsidR="00190FEB" w:rsidRPr="00190FEB" w:rsidRDefault="00190FEB" w:rsidP="00190FEB">
      <w:pPr>
        <w:rPr>
          <w:rFonts w:ascii="Arial" w:hAnsi="Arial" w:cs="Arial"/>
        </w:rPr>
      </w:pPr>
    </w:p>
    <w:p w14:paraId="4381A28D" w14:textId="3A12327F" w:rsidR="006F56FB" w:rsidRPr="00C707EF" w:rsidRDefault="006F56FB" w:rsidP="00C707EF">
      <w:pPr>
        <w:rPr>
          <w:rFonts w:ascii="Arial" w:hAnsi="Arial" w:cs="Arial"/>
        </w:rPr>
      </w:pPr>
    </w:p>
    <w:p w14:paraId="73A49760" w14:textId="77777777" w:rsidR="005F31C7" w:rsidRDefault="005F31C7" w:rsidP="005F31C7">
      <w:pPr>
        <w:autoSpaceDE w:val="0"/>
        <w:autoSpaceDN w:val="0"/>
        <w:adjustRightInd w:val="0"/>
        <w:rPr>
          <w:rFonts w:ascii="Arial" w:hAnsi="Arial" w:cs="Arial"/>
          <w:b/>
          <w:iCs/>
          <w:szCs w:val="22"/>
        </w:rPr>
      </w:pPr>
    </w:p>
    <w:p w14:paraId="03D95C69" w14:textId="39DF1D3D" w:rsidR="00025A82" w:rsidRPr="00B83CEA" w:rsidRDefault="00025A82" w:rsidP="00190FEB">
      <w:pPr>
        <w:rPr>
          <w:rFonts w:ascii="Arial" w:hAnsi="Arial" w:cs="Arial"/>
          <w:szCs w:val="22"/>
        </w:rPr>
      </w:pPr>
    </w:p>
    <w:sectPr w:rsidR="00025A82" w:rsidRPr="00B83CEA" w:rsidSect="002732F0">
      <w:headerReference w:type="default" r:id="rId14"/>
      <w:pgSz w:w="11906" w:h="16838"/>
      <w:pgMar w:top="1440" w:right="1080" w:bottom="1276" w:left="108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3C894FC6" w16cid:durableId="3D28970B"/>
  <w16cid:commentId w16cid:paraId="4B22CFD1" w16cid:durableId="151601C2"/>
  <w16cid:commentId w16cid:paraId="22C9CF22" w16cid:durableId="7E2E49D3"/>
  <w16cid:commentId w16cid:paraId="11D993C9" w16cid:durableId="5F206C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52792" w14:textId="77777777" w:rsidR="009D4F74" w:rsidRDefault="009D4F74" w:rsidP="00962F3C">
      <w:r>
        <w:separator/>
      </w:r>
    </w:p>
  </w:endnote>
  <w:endnote w:type="continuationSeparator" w:id="0">
    <w:p w14:paraId="379DC1A7" w14:textId="77777777" w:rsidR="009D4F74" w:rsidRDefault="009D4F74" w:rsidP="0096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rial"/>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AEA75" w14:textId="77777777" w:rsidR="009D4F74" w:rsidRDefault="009D4F74" w:rsidP="00962F3C">
      <w:r>
        <w:separator/>
      </w:r>
    </w:p>
  </w:footnote>
  <w:footnote w:type="continuationSeparator" w:id="0">
    <w:p w14:paraId="01C64612" w14:textId="77777777" w:rsidR="009D4F74" w:rsidRDefault="009D4F74" w:rsidP="00962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1F5A4" w14:textId="77777777" w:rsidR="005F31C7" w:rsidRDefault="005F31C7"/>
  <w:tbl>
    <w:tblPr>
      <w:tblW w:w="0" w:type="auto"/>
      <w:tblLook w:val="01E0" w:firstRow="1" w:lastRow="1" w:firstColumn="1" w:lastColumn="1" w:noHBand="0" w:noVBand="0"/>
    </w:tblPr>
    <w:tblGrid>
      <w:gridCol w:w="5920"/>
      <w:gridCol w:w="3260"/>
    </w:tblGrid>
    <w:tr w:rsidR="005F31C7" w14:paraId="5BB263E9" w14:textId="77777777" w:rsidTr="1D811808">
      <w:tc>
        <w:tcPr>
          <w:tcW w:w="5920" w:type="dxa"/>
          <w:vMerge w:val="restart"/>
          <w:hideMark/>
        </w:tcPr>
        <w:p w14:paraId="6CB965B9" w14:textId="77777777" w:rsidR="005F31C7" w:rsidRDefault="005F31C7" w:rsidP="00974DF2">
          <w:pPr>
            <w:pStyle w:val="Header"/>
            <w:tabs>
              <w:tab w:val="center" w:pos="2923"/>
            </w:tabs>
          </w:pPr>
          <w:r>
            <w:rPr>
              <w:noProof/>
            </w:rPr>
            <w:drawing>
              <wp:inline distT="0" distB="0" distL="0" distR="0" wp14:anchorId="727E9C9B" wp14:editId="25BA3C7E">
                <wp:extent cx="1428750" cy="847725"/>
                <wp:effectExtent l="0" t="0" r="0" b="9525"/>
                <wp:docPr id="906989930" name="Picture 906989930"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tc>
        <w:tcPr>
          <w:tcW w:w="3260" w:type="dxa"/>
          <w:vAlign w:val="center"/>
          <w:hideMark/>
        </w:tcPr>
        <w:p w14:paraId="1ADE42B9" w14:textId="77777777" w:rsidR="005F31C7" w:rsidRDefault="005F31C7" w:rsidP="00974DF2">
          <w:pPr>
            <w:pStyle w:val="Header"/>
            <w:rPr>
              <w:rFonts w:ascii="Arial" w:hAnsi="Arial" w:cs="Arial"/>
              <w:b/>
              <w:szCs w:val="22"/>
            </w:rPr>
          </w:pPr>
          <w:r>
            <w:rPr>
              <w:rFonts w:ascii="Arial" w:hAnsi="Arial" w:cs="Arial"/>
              <w:b/>
              <w:szCs w:val="22"/>
            </w:rPr>
            <w:t>Councillors’ Forum</w:t>
          </w:r>
        </w:p>
      </w:tc>
    </w:tr>
    <w:tr w:rsidR="005F31C7" w14:paraId="5D175D84" w14:textId="77777777" w:rsidTr="1D811808">
      <w:trPr>
        <w:trHeight w:val="450"/>
      </w:trPr>
      <w:tc>
        <w:tcPr>
          <w:tcW w:w="0" w:type="auto"/>
          <w:vMerge/>
          <w:vAlign w:val="center"/>
          <w:hideMark/>
        </w:tcPr>
        <w:p w14:paraId="65AFBE07" w14:textId="77777777" w:rsidR="005F31C7" w:rsidRDefault="005F31C7" w:rsidP="00974DF2"/>
      </w:tc>
      <w:tc>
        <w:tcPr>
          <w:tcW w:w="3260" w:type="dxa"/>
          <w:vAlign w:val="center"/>
          <w:hideMark/>
        </w:tcPr>
        <w:p w14:paraId="221A1153" w14:textId="7BE68A9B" w:rsidR="005F31C7" w:rsidRDefault="006F56FB" w:rsidP="00974DF2">
          <w:pPr>
            <w:pStyle w:val="Header"/>
            <w:spacing w:before="60"/>
            <w:rPr>
              <w:rFonts w:ascii="Arial" w:hAnsi="Arial" w:cs="Arial"/>
              <w:szCs w:val="22"/>
            </w:rPr>
          </w:pPr>
          <w:r>
            <w:rPr>
              <w:rFonts w:ascii="Arial" w:hAnsi="Arial" w:cs="Arial"/>
              <w:szCs w:val="22"/>
            </w:rPr>
            <w:t>24 January 2019</w:t>
          </w:r>
        </w:p>
      </w:tc>
    </w:tr>
  </w:tbl>
  <w:p w14:paraId="646B6BEA" w14:textId="77777777" w:rsidR="005F31C7" w:rsidRPr="00962F3C" w:rsidRDefault="005F31C7" w:rsidP="000E7B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0787"/>
    <w:multiLevelType w:val="hybridMultilevel"/>
    <w:tmpl w:val="F6F6E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208E6"/>
    <w:multiLevelType w:val="hybridMultilevel"/>
    <w:tmpl w:val="A8D0C9DC"/>
    <w:lvl w:ilvl="0" w:tplc="E12AC84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326948"/>
    <w:multiLevelType w:val="multilevel"/>
    <w:tmpl w:val="5B24D206"/>
    <w:lvl w:ilvl="0">
      <w:start w:val="4"/>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3" w15:restartNumberingAfterBreak="0">
    <w:nsid w:val="0D37209A"/>
    <w:multiLevelType w:val="multilevel"/>
    <w:tmpl w:val="E97CC2D2"/>
    <w:lvl w:ilvl="0">
      <w:start w:val="1"/>
      <w:numFmt w:val="decimal"/>
      <w:lvlText w:val="%1."/>
      <w:lvlJc w:val="left"/>
      <w:pPr>
        <w:ind w:left="360" w:hanging="360"/>
      </w:pPr>
      <w:rPr>
        <w:rFonts w:hint="default"/>
      </w:rPr>
    </w:lvl>
    <w:lvl w:ilvl="1">
      <w:start w:val="1"/>
      <w:numFmt w:val="decimal"/>
      <w:lvlText w:val="%1.%2"/>
      <w:lvlJc w:val="left"/>
      <w:pPr>
        <w:ind w:left="720" w:hanging="36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1800" w:hanging="72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2880" w:hanging="1080"/>
      </w:pPr>
      <w:rPr>
        <w:color w:val="000000"/>
      </w:rPr>
    </w:lvl>
    <w:lvl w:ilvl="6">
      <w:start w:val="1"/>
      <w:numFmt w:val="decimal"/>
      <w:lvlText w:val="%1.%2.%3.%4.%5.%6.%7"/>
      <w:lvlJc w:val="left"/>
      <w:pPr>
        <w:ind w:left="3600" w:hanging="1440"/>
      </w:pPr>
      <w:rPr>
        <w:color w:val="000000"/>
      </w:rPr>
    </w:lvl>
    <w:lvl w:ilvl="7">
      <w:start w:val="1"/>
      <w:numFmt w:val="decimal"/>
      <w:lvlText w:val="%1.%2.%3.%4.%5.%6.%7.%8"/>
      <w:lvlJc w:val="left"/>
      <w:pPr>
        <w:ind w:left="3960" w:hanging="1440"/>
      </w:pPr>
      <w:rPr>
        <w:color w:val="000000"/>
      </w:rPr>
    </w:lvl>
    <w:lvl w:ilvl="8">
      <w:start w:val="1"/>
      <w:numFmt w:val="decimal"/>
      <w:lvlText w:val="%1.%2.%3.%4.%5.%6.%7.%8.%9"/>
      <w:lvlJc w:val="left"/>
      <w:pPr>
        <w:ind w:left="4680" w:hanging="1800"/>
      </w:pPr>
      <w:rPr>
        <w:color w:val="000000"/>
      </w:rPr>
    </w:lvl>
  </w:abstractNum>
  <w:abstractNum w:abstractNumId="4" w15:restartNumberingAfterBreak="0">
    <w:nsid w:val="10BC3B71"/>
    <w:multiLevelType w:val="multilevel"/>
    <w:tmpl w:val="407E93B4"/>
    <w:lvl w:ilvl="0">
      <w:start w:val="7"/>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5" w15:restartNumberingAfterBreak="0">
    <w:nsid w:val="1CC42FEB"/>
    <w:multiLevelType w:val="hybridMultilevel"/>
    <w:tmpl w:val="F6F6E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2056DD"/>
    <w:multiLevelType w:val="hybridMultilevel"/>
    <w:tmpl w:val="D34A68C0"/>
    <w:lvl w:ilvl="0" w:tplc="9F923AB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3C2104"/>
    <w:multiLevelType w:val="hybridMultilevel"/>
    <w:tmpl w:val="D34A68C0"/>
    <w:lvl w:ilvl="0" w:tplc="9F923AB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A4243A"/>
    <w:multiLevelType w:val="hybridMultilevel"/>
    <w:tmpl w:val="F6F6E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D16F69"/>
    <w:multiLevelType w:val="hybridMultilevel"/>
    <w:tmpl w:val="9C306FBC"/>
    <w:lvl w:ilvl="0" w:tplc="DB803968">
      <w:start w:val="1"/>
      <w:numFmt w:val="decimal"/>
      <w:lvlText w:val="%1."/>
      <w:lvlJc w:val="left"/>
      <w:pPr>
        <w:ind w:left="720" w:hanging="360"/>
      </w:pPr>
      <w:rPr>
        <w:rFonts w:eastAsiaTheme="minorHAnsi"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0B05FF"/>
    <w:multiLevelType w:val="hybridMultilevel"/>
    <w:tmpl w:val="4E047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30E09"/>
    <w:multiLevelType w:val="hybridMultilevel"/>
    <w:tmpl w:val="D34A68C0"/>
    <w:lvl w:ilvl="0" w:tplc="9F923AB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3F3BA0"/>
    <w:multiLevelType w:val="hybridMultilevel"/>
    <w:tmpl w:val="971A5184"/>
    <w:lvl w:ilvl="0" w:tplc="CD66435A">
      <w:start w:val="1"/>
      <w:numFmt w:val="decimal"/>
      <w:lvlText w:val="%1."/>
      <w:lvlJc w:val="left"/>
      <w:pPr>
        <w:ind w:left="644" w:hanging="360"/>
      </w:pPr>
      <w:rPr>
        <w:rFonts w:eastAsia="Times New Roman"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BA2C83"/>
    <w:multiLevelType w:val="hybridMultilevel"/>
    <w:tmpl w:val="1F28C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2B19EC"/>
    <w:multiLevelType w:val="hybridMultilevel"/>
    <w:tmpl w:val="F6F6E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8D0797"/>
    <w:multiLevelType w:val="multilevel"/>
    <w:tmpl w:val="B6EE599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7" w15:restartNumberingAfterBreak="0">
    <w:nsid w:val="41F75946"/>
    <w:multiLevelType w:val="multilevel"/>
    <w:tmpl w:val="EDF092A8"/>
    <w:lvl w:ilvl="0">
      <w:start w:val="1"/>
      <w:numFmt w:val="decimal"/>
      <w:lvlText w:val="%1."/>
      <w:lvlJc w:val="left"/>
      <w:pPr>
        <w:ind w:left="644" w:hanging="360"/>
      </w:pPr>
      <w:rPr>
        <w:rFonts w:ascii="Arial" w:hAnsi="Arial" w:cs="Arial" w:hint="default"/>
        <w:b w:val="0"/>
      </w:rPr>
    </w:lvl>
    <w:lvl w:ilvl="1">
      <w:start w:val="1"/>
      <w:numFmt w:val="decimal"/>
      <w:lvlText w:val="%1.%2"/>
      <w:lvlJc w:val="left"/>
      <w:pPr>
        <w:ind w:left="1080" w:hanging="360"/>
      </w:pPr>
      <w:rPr>
        <w:b w:val="0"/>
      </w:rPr>
    </w:lvl>
    <w:lvl w:ilvl="2">
      <w:start w:val="1"/>
      <w:numFmt w:val="decimal"/>
      <w:lvlText w:val="%1.%2.%3"/>
      <w:lvlJc w:val="left"/>
      <w:pPr>
        <w:ind w:left="1876" w:hanging="720"/>
      </w:pPr>
      <w:rPr>
        <w:b w:val="0"/>
      </w:rPr>
    </w:lvl>
    <w:lvl w:ilvl="3">
      <w:start w:val="1"/>
      <w:numFmt w:val="decimal"/>
      <w:lvlText w:val="%1.%2.%3.%4"/>
      <w:lvlJc w:val="left"/>
      <w:pPr>
        <w:ind w:left="2312" w:hanging="720"/>
      </w:pPr>
      <w:rPr>
        <w:b w:val="0"/>
      </w:rPr>
    </w:lvl>
    <w:lvl w:ilvl="4">
      <w:start w:val="1"/>
      <w:numFmt w:val="decimal"/>
      <w:lvlText w:val="%1.%2.%3.%4.%5"/>
      <w:lvlJc w:val="left"/>
      <w:pPr>
        <w:ind w:left="3108" w:hanging="1080"/>
      </w:pPr>
      <w:rPr>
        <w:b w:val="0"/>
      </w:rPr>
    </w:lvl>
    <w:lvl w:ilvl="5">
      <w:start w:val="1"/>
      <w:numFmt w:val="decimal"/>
      <w:lvlText w:val="%1.%2.%3.%4.%5.%6"/>
      <w:lvlJc w:val="left"/>
      <w:pPr>
        <w:ind w:left="3544" w:hanging="1080"/>
      </w:pPr>
      <w:rPr>
        <w:b w:val="0"/>
      </w:rPr>
    </w:lvl>
    <w:lvl w:ilvl="6">
      <w:start w:val="1"/>
      <w:numFmt w:val="decimal"/>
      <w:lvlText w:val="%1.%2.%3.%4.%5.%6.%7"/>
      <w:lvlJc w:val="left"/>
      <w:pPr>
        <w:ind w:left="4340" w:hanging="1440"/>
      </w:pPr>
      <w:rPr>
        <w:b w:val="0"/>
      </w:rPr>
    </w:lvl>
    <w:lvl w:ilvl="7">
      <w:start w:val="1"/>
      <w:numFmt w:val="decimal"/>
      <w:lvlText w:val="%1.%2.%3.%4.%5.%6.%7.%8"/>
      <w:lvlJc w:val="left"/>
      <w:pPr>
        <w:ind w:left="4776" w:hanging="1440"/>
      </w:pPr>
      <w:rPr>
        <w:b w:val="0"/>
      </w:rPr>
    </w:lvl>
    <w:lvl w:ilvl="8">
      <w:start w:val="1"/>
      <w:numFmt w:val="decimal"/>
      <w:lvlText w:val="%1.%2.%3.%4.%5.%6.%7.%8.%9"/>
      <w:lvlJc w:val="left"/>
      <w:pPr>
        <w:ind w:left="5572" w:hanging="1800"/>
      </w:pPr>
      <w:rPr>
        <w:b w:val="0"/>
      </w:rPr>
    </w:lvl>
  </w:abstractNum>
  <w:abstractNum w:abstractNumId="18" w15:restartNumberingAfterBreak="0">
    <w:nsid w:val="44EE253D"/>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D505C5"/>
    <w:multiLevelType w:val="hybridMultilevel"/>
    <w:tmpl w:val="3E5A6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935EE5"/>
    <w:multiLevelType w:val="hybridMultilevel"/>
    <w:tmpl w:val="A8D0C9DC"/>
    <w:lvl w:ilvl="0" w:tplc="E12AC846">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17E0BF2"/>
    <w:multiLevelType w:val="multilevel"/>
    <w:tmpl w:val="E7F2EF5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6B1139D"/>
    <w:multiLevelType w:val="hybridMultilevel"/>
    <w:tmpl w:val="26282AE8"/>
    <w:lvl w:ilvl="0" w:tplc="5C64E4EE">
      <w:start w:val="1"/>
      <w:numFmt w:val="decimal"/>
      <w:lvlText w:val="%1."/>
      <w:lvlJc w:val="left"/>
      <w:pPr>
        <w:ind w:left="360" w:hanging="360"/>
      </w:pPr>
      <w:rPr>
        <w:b w:val="0"/>
      </w:rPr>
    </w:lvl>
    <w:lvl w:ilvl="1" w:tplc="0809001B">
      <w:start w:val="1"/>
      <w:numFmt w:val="lowerRoman"/>
      <w:lvlText w:val="%2."/>
      <w:lvlJc w:val="right"/>
      <w:pPr>
        <w:ind w:left="1080" w:hanging="360"/>
      </w:pPr>
      <w:rPr>
        <w:b w:val="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5ACF7FCB"/>
    <w:multiLevelType w:val="hybridMultilevel"/>
    <w:tmpl w:val="F96AD8E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753261"/>
    <w:multiLevelType w:val="multilevel"/>
    <w:tmpl w:val="E152C35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FA20EEA"/>
    <w:multiLevelType w:val="hybridMultilevel"/>
    <w:tmpl w:val="85B4D2FA"/>
    <w:lvl w:ilvl="0" w:tplc="54409A9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15667B4"/>
    <w:multiLevelType w:val="hybridMultilevel"/>
    <w:tmpl w:val="D34A68C0"/>
    <w:lvl w:ilvl="0" w:tplc="9F923AB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E50F79"/>
    <w:multiLevelType w:val="hybridMultilevel"/>
    <w:tmpl w:val="56D24890"/>
    <w:lvl w:ilvl="0" w:tplc="4F4EEE3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597C3B"/>
    <w:multiLevelType w:val="multilevel"/>
    <w:tmpl w:val="6DB8CB84"/>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cs="Times New Roman"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29" w15:restartNumberingAfterBreak="0">
    <w:nsid w:val="70122CAA"/>
    <w:multiLevelType w:val="hybridMultilevel"/>
    <w:tmpl w:val="911AF41E"/>
    <w:lvl w:ilvl="0" w:tplc="0296A8AE">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EF7949"/>
    <w:multiLevelType w:val="multilevel"/>
    <w:tmpl w:val="E97CC2D2"/>
    <w:lvl w:ilvl="0">
      <w:start w:val="1"/>
      <w:numFmt w:val="decimal"/>
      <w:lvlText w:val="%1."/>
      <w:lvlJc w:val="left"/>
      <w:pPr>
        <w:ind w:left="360" w:hanging="360"/>
      </w:pPr>
      <w:rPr>
        <w:rFonts w:hint="default"/>
      </w:rPr>
    </w:lvl>
    <w:lvl w:ilvl="1">
      <w:start w:val="1"/>
      <w:numFmt w:val="decimal"/>
      <w:lvlText w:val="%1.%2"/>
      <w:lvlJc w:val="left"/>
      <w:pPr>
        <w:ind w:left="720" w:hanging="36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1800" w:hanging="72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2880" w:hanging="1080"/>
      </w:pPr>
      <w:rPr>
        <w:color w:val="000000"/>
      </w:rPr>
    </w:lvl>
    <w:lvl w:ilvl="6">
      <w:start w:val="1"/>
      <w:numFmt w:val="decimal"/>
      <w:lvlText w:val="%1.%2.%3.%4.%5.%6.%7"/>
      <w:lvlJc w:val="left"/>
      <w:pPr>
        <w:ind w:left="3600" w:hanging="1440"/>
      </w:pPr>
      <w:rPr>
        <w:color w:val="000000"/>
      </w:rPr>
    </w:lvl>
    <w:lvl w:ilvl="7">
      <w:start w:val="1"/>
      <w:numFmt w:val="decimal"/>
      <w:lvlText w:val="%1.%2.%3.%4.%5.%6.%7.%8"/>
      <w:lvlJc w:val="left"/>
      <w:pPr>
        <w:ind w:left="3960" w:hanging="1440"/>
      </w:pPr>
      <w:rPr>
        <w:color w:val="000000"/>
      </w:rPr>
    </w:lvl>
    <w:lvl w:ilvl="8">
      <w:start w:val="1"/>
      <w:numFmt w:val="decimal"/>
      <w:lvlText w:val="%1.%2.%3.%4.%5.%6.%7.%8.%9"/>
      <w:lvlJc w:val="left"/>
      <w:pPr>
        <w:ind w:left="4680" w:hanging="1800"/>
      </w:pPr>
      <w:rPr>
        <w:color w:val="000000"/>
      </w:rPr>
    </w:lvl>
  </w:abstractNum>
  <w:abstractNum w:abstractNumId="31" w15:restartNumberingAfterBreak="0">
    <w:nsid w:val="771E0ED9"/>
    <w:multiLevelType w:val="hybridMultilevel"/>
    <w:tmpl w:val="6A42BEF6"/>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FF11B07"/>
    <w:multiLevelType w:val="hybridMultilevel"/>
    <w:tmpl w:val="61DCA6B4"/>
    <w:lvl w:ilvl="0" w:tplc="E12AC846">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1"/>
  </w:num>
  <w:num w:numId="3">
    <w:abstractNumId w:val="19"/>
  </w:num>
  <w:num w:numId="4">
    <w:abstractNumId w:val="3"/>
  </w:num>
  <w:num w:numId="5">
    <w:abstractNumId w:val="30"/>
  </w:num>
  <w:num w:numId="6">
    <w:abstractNumId w:val="32"/>
  </w:num>
  <w:num w:numId="7">
    <w:abstractNumId w:val="20"/>
  </w:num>
  <w:num w:numId="8">
    <w:abstractNumId w:val="1"/>
  </w:num>
  <w:num w:numId="9">
    <w:abstractNumId w:val="10"/>
  </w:num>
  <w:num w:numId="10">
    <w:abstractNumId w:val="26"/>
  </w:num>
  <w:num w:numId="11">
    <w:abstractNumId w:val="7"/>
  </w:num>
  <w:num w:numId="12">
    <w:abstractNumId w:val="6"/>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7"/>
  </w:num>
  <w:num w:numId="16">
    <w:abstractNumId w:val="29"/>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0"/>
  </w:num>
  <w:num w:numId="20">
    <w:abstractNumId w:val="15"/>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8"/>
  </w:num>
  <w:num w:numId="24">
    <w:abstractNumId w:val="4"/>
  </w:num>
  <w:num w:numId="25">
    <w:abstractNumId w:val="21"/>
  </w:num>
  <w:num w:numId="26">
    <w:abstractNumId w:val="13"/>
  </w:num>
  <w:num w:numId="27">
    <w:abstractNumId w:val="22"/>
  </w:num>
  <w:num w:numId="28">
    <w:abstractNumId w:val="31"/>
  </w:num>
  <w:num w:numId="29">
    <w:abstractNumId w:val="2"/>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3"/>
  </w:num>
  <w:num w:numId="33">
    <w:abstractNumId w:val="25"/>
  </w:num>
  <w:num w:numId="34">
    <w:abstractNumId w:val="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3C"/>
    <w:rsid w:val="000213FF"/>
    <w:rsid w:val="00022D97"/>
    <w:rsid w:val="00025A82"/>
    <w:rsid w:val="0002635C"/>
    <w:rsid w:val="00032AF7"/>
    <w:rsid w:val="00033E26"/>
    <w:rsid w:val="00034E21"/>
    <w:rsid w:val="00043E9C"/>
    <w:rsid w:val="000536D5"/>
    <w:rsid w:val="000577C7"/>
    <w:rsid w:val="00073F2D"/>
    <w:rsid w:val="000915BB"/>
    <w:rsid w:val="000A7774"/>
    <w:rsid w:val="000C4BA5"/>
    <w:rsid w:val="000C682A"/>
    <w:rsid w:val="000D131A"/>
    <w:rsid w:val="000E7B20"/>
    <w:rsid w:val="000F238C"/>
    <w:rsid w:val="00101A00"/>
    <w:rsid w:val="0012046F"/>
    <w:rsid w:val="00123224"/>
    <w:rsid w:val="00123738"/>
    <w:rsid w:val="00144076"/>
    <w:rsid w:val="00163FBC"/>
    <w:rsid w:val="0017162B"/>
    <w:rsid w:val="00190FEB"/>
    <w:rsid w:val="001B36CE"/>
    <w:rsid w:val="001E532C"/>
    <w:rsid w:val="002066CC"/>
    <w:rsid w:val="00251C91"/>
    <w:rsid w:val="00254462"/>
    <w:rsid w:val="00263F71"/>
    <w:rsid w:val="0026728B"/>
    <w:rsid w:val="002732F0"/>
    <w:rsid w:val="002954C5"/>
    <w:rsid w:val="002A60F3"/>
    <w:rsid w:val="002C77EC"/>
    <w:rsid w:val="002D73BF"/>
    <w:rsid w:val="002D7E04"/>
    <w:rsid w:val="002F7FAF"/>
    <w:rsid w:val="0031292D"/>
    <w:rsid w:val="00325505"/>
    <w:rsid w:val="00330DC4"/>
    <w:rsid w:val="00342C09"/>
    <w:rsid w:val="003572A2"/>
    <w:rsid w:val="00364950"/>
    <w:rsid w:val="00381325"/>
    <w:rsid w:val="003A56BB"/>
    <w:rsid w:val="003B3720"/>
    <w:rsid w:val="003C1183"/>
    <w:rsid w:val="003C4D35"/>
    <w:rsid w:val="003E107B"/>
    <w:rsid w:val="003E303B"/>
    <w:rsid w:val="00412494"/>
    <w:rsid w:val="0041298A"/>
    <w:rsid w:val="00413FBB"/>
    <w:rsid w:val="00416564"/>
    <w:rsid w:val="0043749D"/>
    <w:rsid w:val="004401CC"/>
    <w:rsid w:val="00451509"/>
    <w:rsid w:val="00453862"/>
    <w:rsid w:val="0045657D"/>
    <w:rsid w:val="00475DBB"/>
    <w:rsid w:val="00481999"/>
    <w:rsid w:val="00484396"/>
    <w:rsid w:val="00484EC8"/>
    <w:rsid w:val="004922F8"/>
    <w:rsid w:val="004A5F54"/>
    <w:rsid w:val="004B24A2"/>
    <w:rsid w:val="004C13AE"/>
    <w:rsid w:val="004C73D5"/>
    <w:rsid w:val="004C7B1C"/>
    <w:rsid w:val="004D0D83"/>
    <w:rsid w:val="004D39B6"/>
    <w:rsid w:val="004D570D"/>
    <w:rsid w:val="004D57F0"/>
    <w:rsid w:val="004E1159"/>
    <w:rsid w:val="004E3905"/>
    <w:rsid w:val="004E757C"/>
    <w:rsid w:val="004F1595"/>
    <w:rsid w:val="004F3669"/>
    <w:rsid w:val="0050018D"/>
    <w:rsid w:val="00536A71"/>
    <w:rsid w:val="00556014"/>
    <w:rsid w:val="00584D27"/>
    <w:rsid w:val="0058548F"/>
    <w:rsid w:val="00587341"/>
    <w:rsid w:val="00596603"/>
    <w:rsid w:val="005B3C0D"/>
    <w:rsid w:val="005F19CD"/>
    <w:rsid w:val="005F31C7"/>
    <w:rsid w:val="006012C3"/>
    <w:rsid w:val="0061232F"/>
    <w:rsid w:val="00615B38"/>
    <w:rsid w:val="006258DF"/>
    <w:rsid w:val="00625963"/>
    <w:rsid w:val="00625BDD"/>
    <w:rsid w:val="00634557"/>
    <w:rsid w:val="00634639"/>
    <w:rsid w:val="00674424"/>
    <w:rsid w:val="006902D5"/>
    <w:rsid w:val="00693804"/>
    <w:rsid w:val="006973E1"/>
    <w:rsid w:val="006D198A"/>
    <w:rsid w:val="006F3529"/>
    <w:rsid w:val="006F56FB"/>
    <w:rsid w:val="00710F1C"/>
    <w:rsid w:val="00712968"/>
    <w:rsid w:val="00714A58"/>
    <w:rsid w:val="0072374C"/>
    <w:rsid w:val="007242BE"/>
    <w:rsid w:val="00725865"/>
    <w:rsid w:val="00737AF7"/>
    <w:rsid w:val="00751D52"/>
    <w:rsid w:val="00785066"/>
    <w:rsid w:val="007915CC"/>
    <w:rsid w:val="007973C2"/>
    <w:rsid w:val="007A690F"/>
    <w:rsid w:val="007C56A1"/>
    <w:rsid w:val="007E65E5"/>
    <w:rsid w:val="007F0368"/>
    <w:rsid w:val="007F1F55"/>
    <w:rsid w:val="007F4833"/>
    <w:rsid w:val="00823EDB"/>
    <w:rsid w:val="0083493B"/>
    <w:rsid w:val="00836DB7"/>
    <w:rsid w:val="00863890"/>
    <w:rsid w:val="00891AE9"/>
    <w:rsid w:val="008C093E"/>
    <w:rsid w:val="008C0C71"/>
    <w:rsid w:val="008D4E58"/>
    <w:rsid w:val="008E3B61"/>
    <w:rsid w:val="00906042"/>
    <w:rsid w:val="009108CE"/>
    <w:rsid w:val="00922DE5"/>
    <w:rsid w:val="00951FC4"/>
    <w:rsid w:val="00962F3C"/>
    <w:rsid w:val="0097077D"/>
    <w:rsid w:val="00974DF2"/>
    <w:rsid w:val="00984C89"/>
    <w:rsid w:val="00986DCF"/>
    <w:rsid w:val="009D4F74"/>
    <w:rsid w:val="009E05B1"/>
    <w:rsid w:val="009F650B"/>
    <w:rsid w:val="00A022DC"/>
    <w:rsid w:val="00A11DFF"/>
    <w:rsid w:val="00A22916"/>
    <w:rsid w:val="00A34444"/>
    <w:rsid w:val="00A361D5"/>
    <w:rsid w:val="00A37CDF"/>
    <w:rsid w:val="00A61A5A"/>
    <w:rsid w:val="00A6517E"/>
    <w:rsid w:val="00A651C6"/>
    <w:rsid w:val="00A67ECA"/>
    <w:rsid w:val="00A750A8"/>
    <w:rsid w:val="00A7718B"/>
    <w:rsid w:val="00AC005F"/>
    <w:rsid w:val="00AC6BDD"/>
    <w:rsid w:val="00AF1930"/>
    <w:rsid w:val="00B02C9D"/>
    <w:rsid w:val="00B30D86"/>
    <w:rsid w:val="00B40E2B"/>
    <w:rsid w:val="00B53195"/>
    <w:rsid w:val="00B558AF"/>
    <w:rsid w:val="00B61420"/>
    <w:rsid w:val="00B64940"/>
    <w:rsid w:val="00B7371C"/>
    <w:rsid w:val="00B83CEA"/>
    <w:rsid w:val="00BC74F5"/>
    <w:rsid w:val="00BF7C85"/>
    <w:rsid w:val="00C1086E"/>
    <w:rsid w:val="00C63424"/>
    <w:rsid w:val="00C707EF"/>
    <w:rsid w:val="00C76F12"/>
    <w:rsid w:val="00C90F3E"/>
    <w:rsid w:val="00CC162D"/>
    <w:rsid w:val="00CD4F50"/>
    <w:rsid w:val="00CF5068"/>
    <w:rsid w:val="00D10740"/>
    <w:rsid w:val="00D12205"/>
    <w:rsid w:val="00D36B50"/>
    <w:rsid w:val="00D42213"/>
    <w:rsid w:val="00D45B4D"/>
    <w:rsid w:val="00D56283"/>
    <w:rsid w:val="00D6017D"/>
    <w:rsid w:val="00D77401"/>
    <w:rsid w:val="00D97FE4"/>
    <w:rsid w:val="00DA1E07"/>
    <w:rsid w:val="00DC1636"/>
    <w:rsid w:val="00DF4069"/>
    <w:rsid w:val="00E17FBD"/>
    <w:rsid w:val="00E32C83"/>
    <w:rsid w:val="00E47CFE"/>
    <w:rsid w:val="00E602C4"/>
    <w:rsid w:val="00E62A27"/>
    <w:rsid w:val="00E7527F"/>
    <w:rsid w:val="00EA4ECD"/>
    <w:rsid w:val="00EA5A7A"/>
    <w:rsid w:val="00EA6AA3"/>
    <w:rsid w:val="00EF002E"/>
    <w:rsid w:val="00EF2CDA"/>
    <w:rsid w:val="00EF6440"/>
    <w:rsid w:val="00EF6798"/>
    <w:rsid w:val="00F05501"/>
    <w:rsid w:val="00F10B5A"/>
    <w:rsid w:val="00F17DB0"/>
    <w:rsid w:val="00F23601"/>
    <w:rsid w:val="00F402DE"/>
    <w:rsid w:val="00F504F1"/>
    <w:rsid w:val="00F61218"/>
    <w:rsid w:val="00F6256A"/>
    <w:rsid w:val="00F6304C"/>
    <w:rsid w:val="00F81648"/>
    <w:rsid w:val="00F863F0"/>
    <w:rsid w:val="00F94F77"/>
    <w:rsid w:val="00FA1D44"/>
    <w:rsid w:val="00FA45CF"/>
    <w:rsid w:val="1133AA35"/>
    <w:rsid w:val="1D811808"/>
    <w:rsid w:val="2F6A1095"/>
    <w:rsid w:val="7D3DC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6C96834"/>
  <w15:chartTrackingRefBased/>
  <w15:docId w15:val="{9469F82B-AF4E-4C68-A92F-625CAD2A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F3C"/>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2F3C"/>
    <w:pPr>
      <w:tabs>
        <w:tab w:val="center" w:pos="4153"/>
        <w:tab w:val="right" w:pos="8306"/>
      </w:tabs>
    </w:pPr>
  </w:style>
  <w:style w:type="character" w:customStyle="1" w:styleId="HeaderChar">
    <w:name w:val="Header Char"/>
    <w:basedOn w:val="DefaultParagraphFont"/>
    <w:link w:val="Header"/>
    <w:rsid w:val="00962F3C"/>
    <w:rPr>
      <w:rFonts w:ascii="Frutiger 45 Light" w:eastAsia="Times New Roman" w:hAnsi="Frutiger 45 Light" w:cs="Times New Roman"/>
      <w:szCs w:val="20"/>
      <w:lang w:eastAsia="en-GB"/>
    </w:rPr>
  </w:style>
  <w:style w:type="paragraph" w:customStyle="1" w:styleId="LGAItemNoHeading">
    <w:name w:val="LGA Item No Heading"/>
    <w:basedOn w:val="Normal"/>
    <w:rsid w:val="00962F3C"/>
    <w:pPr>
      <w:spacing w:before="600" w:after="240" w:line="280" w:lineRule="exact"/>
    </w:pPr>
    <w:rPr>
      <w:rFonts w:ascii="Frutiger 55 Roman" w:hAnsi="Frutiger 55 Roman"/>
      <w:b/>
      <w:sz w:val="3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62F3C"/>
    <w:pPr>
      <w:ind w:left="720"/>
      <w:contextualSpacing/>
    </w:pPr>
  </w:style>
  <w:style w:type="character" w:styleId="Hyperlink">
    <w:name w:val="Hyperlink"/>
    <w:basedOn w:val="DefaultParagraphFont"/>
    <w:uiPriority w:val="99"/>
    <w:unhideWhenUsed/>
    <w:rsid w:val="00962F3C"/>
    <w:rPr>
      <w:color w:val="0000FF"/>
      <w:u w:val="single"/>
    </w:rPr>
  </w:style>
  <w:style w:type="paragraph" w:styleId="NoSpacing">
    <w:name w:val="No Spacing"/>
    <w:basedOn w:val="Normal"/>
    <w:uiPriority w:val="1"/>
    <w:qFormat/>
    <w:rsid w:val="00962F3C"/>
    <w:rPr>
      <w:rFonts w:ascii="Calibri" w:eastAsiaTheme="minorHAnsi" w:hAnsi="Calibri"/>
      <w:szCs w:val="22"/>
      <w:lang w:eastAsia="en-US"/>
    </w:rPr>
  </w:style>
  <w:style w:type="paragraph" w:customStyle="1" w:styleId="MainText">
    <w:name w:val="Main Text"/>
    <w:basedOn w:val="Normal"/>
    <w:link w:val="MainTextChar"/>
    <w:rsid w:val="00962F3C"/>
    <w:pPr>
      <w:spacing w:line="280" w:lineRule="exact"/>
    </w:pPr>
  </w:style>
  <w:style w:type="character" w:customStyle="1" w:styleId="MainTextChar">
    <w:name w:val="Main Text Char"/>
    <w:link w:val="MainText"/>
    <w:rsid w:val="00962F3C"/>
    <w:rPr>
      <w:rFonts w:ascii="Frutiger 45 Light" w:eastAsia="Times New Roman" w:hAnsi="Frutiger 45 Light" w:cs="Times New Roman"/>
      <w:szCs w:val="20"/>
      <w:lang w:eastAsia="en-GB"/>
    </w:rPr>
  </w:style>
  <w:style w:type="paragraph" w:customStyle="1" w:styleId="Default">
    <w:name w:val="Default"/>
    <w:basedOn w:val="Normal"/>
    <w:rsid w:val="00962F3C"/>
    <w:pPr>
      <w:autoSpaceDE w:val="0"/>
      <w:autoSpaceDN w:val="0"/>
    </w:pPr>
    <w:rPr>
      <w:rFonts w:ascii="Arial" w:eastAsiaTheme="minorHAnsi" w:hAnsi="Arial" w:cs="Arial"/>
      <w:color w:val="000000"/>
      <w:sz w:val="24"/>
      <w:szCs w:val="24"/>
      <w:lang w:eastAsia="en-US"/>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locked/>
    <w:rsid w:val="00962F3C"/>
    <w:rPr>
      <w:rFonts w:ascii="Frutiger 45 Light" w:eastAsia="Times New Roman" w:hAnsi="Frutiger 45 Light" w:cs="Times New Roman"/>
      <w:szCs w:val="20"/>
      <w:lang w:eastAsia="en-GB"/>
    </w:rPr>
  </w:style>
  <w:style w:type="paragraph" w:styleId="Footer">
    <w:name w:val="footer"/>
    <w:basedOn w:val="Normal"/>
    <w:link w:val="FooterChar"/>
    <w:unhideWhenUsed/>
    <w:rsid w:val="00962F3C"/>
    <w:pPr>
      <w:tabs>
        <w:tab w:val="center" w:pos="4513"/>
        <w:tab w:val="right" w:pos="9026"/>
      </w:tabs>
    </w:pPr>
  </w:style>
  <w:style w:type="character" w:customStyle="1" w:styleId="FooterChar">
    <w:name w:val="Footer Char"/>
    <w:basedOn w:val="DefaultParagraphFont"/>
    <w:link w:val="Footer"/>
    <w:rsid w:val="00962F3C"/>
    <w:rPr>
      <w:rFonts w:ascii="Frutiger 45 Light" w:eastAsia="Times New Roman" w:hAnsi="Frutiger 45 Light" w:cs="Times New Roman"/>
      <w:szCs w:val="20"/>
      <w:lang w:eastAsia="en-GB"/>
    </w:rPr>
  </w:style>
  <w:style w:type="character" w:styleId="Strong">
    <w:name w:val="Strong"/>
    <w:basedOn w:val="DefaultParagraphFont"/>
    <w:uiPriority w:val="22"/>
    <w:qFormat/>
    <w:rsid w:val="00FA1D44"/>
    <w:rPr>
      <w:b/>
      <w:bCs/>
    </w:rPr>
  </w:style>
  <w:style w:type="character" w:styleId="FollowedHyperlink">
    <w:name w:val="FollowedHyperlink"/>
    <w:basedOn w:val="DefaultParagraphFont"/>
    <w:uiPriority w:val="99"/>
    <w:semiHidden/>
    <w:unhideWhenUsed/>
    <w:rsid w:val="00AC005F"/>
    <w:rPr>
      <w:color w:val="954F72" w:themeColor="followedHyperlink"/>
      <w:u w:val="single"/>
    </w:rPr>
  </w:style>
  <w:style w:type="paragraph" w:styleId="BalloonText">
    <w:name w:val="Balloon Text"/>
    <w:basedOn w:val="Normal"/>
    <w:link w:val="BalloonTextChar"/>
    <w:uiPriority w:val="99"/>
    <w:semiHidden/>
    <w:unhideWhenUsed/>
    <w:rsid w:val="00171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62B"/>
    <w:rPr>
      <w:rFonts w:ascii="Segoe UI" w:eastAsia="Times New Roman" w:hAnsi="Segoe UI" w:cs="Segoe UI"/>
      <w:sz w:val="18"/>
      <w:szCs w:val="18"/>
      <w:lang w:eastAsia="en-GB"/>
    </w:rPr>
  </w:style>
  <w:style w:type="paragraph" w:customStyle="1" w:styleId="BodyA">
    <w:name w:val="Body A"/>
    <w:rsid w:val="00EF6798"/>
    <w:pPr>
      <w:spacing w:after="0" w:line="240" w:lineRule="auto"/>
    </w:pPr>
    <w:rPr>
      <w:rFonts w:ascii="Times New Roman" w:eastAsia="Arial Unicode MS" w:hAnsi="Arial Unicode MS" w:cs="Arial Unicode MS"/>
      <w:color w:val="000000"/>
      <w:sz w:val="24"/>
      <w:szCs w:val="24"/>
      <w:u w:color="000000"/>
      <w:lang w:val="en-US" w:eastAsia="en-GB"/>
    </w:rPr>
  </w:style>
  <w:style w:type="character" w:styleId="CommentReference">
    <w:name w:val="annotation reference"/>
    <w:basedOn w:val="DefaultParagraphFont"/>
    <w:uiPriority w:val="99"/>
    <w:semiHidden/>
    <w:unhideWhenUsed/>
    <w:rsid w:val="006012C3"/>
    <w:rPr>
      <w:sz w:val="16"/>
      <w:szCs w:val="16"/>
    </w:rPr>
  </w:style>
  <w:style w:type="paragraph" w:styleId="CommentText">
    <w:name w:val="annotation text"/>
    <w:basedOn w:val="Normal"/>
    <w:link w:val="CommentTextChar"/>
    <w:uiPriority w:val="99"/>
    <w:semiHidden/>
    <w:unhideWhenUsed/>
    <w:rsid w:val="006012C3"/>
    <w:rPr>
      <w:sz w:val="20"/>
    </w:rPr>
  </w:style>
  <w:style w:type="character" w:customStyle="1" w:styleId="CommentTextChar">
    <w:name w:val="Comment Text Char"/>
    <w:basedOn w:val="DefaultParagraphFont"/>
    <w:link w:val="CommentText"/>
    <w:uiPriority w:val="99"/>
    <w:semiHidden/>
    <w:rsid w:val="006012C3"/>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012C3"/>
    <w:rPr>
      <w:b/>
      <w:bCs/>
    </w:rPr>
  </w:style>
  <w:style w:type="character" w:customStyle="1" w:styleId="CommentSubjectChar">
    <w:name w:val="Comment Subject Char"/>
    <w:basedOn w:val="CommentTextChar"/>
    <w:link w:val="CommentSubject"/>
    <w:uiPriority w:val="99"/>
    <w:semiHidden/>
    <w:rsid w:val="006012C3"/>
    <w:rPr>
      <w:rFonts w:ascii="Frutiger 45 Light" w:eastAsia="Times New Roman" w:hAnsi="Frutiger 45 Light"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75022">
      <w:bodyDiv w:val="1"/>
      <w:marLeft w:val="0"/>
      <w:marRight w:val="0"/>
      <w:marTop w:val="0"/>
      <w:marBottom w:val="0"/>
      <w:divBdr>
        <w:top w:val="none" w:sz="0" w:space="0" w:color="auto"/>
        <w:left w:val="none" w:sz="0" w:space="0" w:color="auto"/>
        <w:bottom w:val="none" w:sz="0" w:space="0" w:color="auto"/>
        <w:right w:val="none" w:sz="0" w:space="0" w:color="auto"/>
      </w:divBdr>
    </w:div>
    <w:div w:id="167520071">
      <w:bodyDiv w:val="1"/>
      <w:marLeft w:val="0"/>
      <w:marRight w:val="0"/>
      <w:marTop w:val="0"/>
      <w:marBottom w:val="0"/>
      <w:divBdr>
        <w:top w:val="none" w:sz="0" w:space="0" w:color="auto"/>
        <w:left w:val="none" w:sz="0" w:space="0" w:color="auto"/>
        <w:bottom w:val="none" w:sz="0" w:space="0" w:color="auto"/>
        <w:right w:val="none" w:sz="0" w:space="0" w:color="auto"/>
      </w:divBdr>
    </w:div>
    <w:div w:id="363987196">
      <w:bodyDiv w:val="1"/>
      <w:marLeft w:val="0"/>
      <w:marRight w:val="0"/>
      <w:marTop w:val="0"/>
      <w:marBottom w:val="0"/>
      <w:divBdr>
        <w:top w:val="none" w:sz="0" w:space="0" w:color="auto"/>
        <w:left w:val="none" w:sz="0" w:space="0" w:color="auto"/>
        <w:bottom w:val="none" w:sz="0" w:space="0" w:color="auto"/>
        <w:right w:val="none" w:sz="0" w:space="0" w:color="auto"/>
      </w:divBdr>
    </w:div>
    <w:div w:id="383214768">
      <w:bodyDiv w:val="1"/>
      <w:marLeft w:val="0"/>
      <w:marRight w:val="0"/>
      <w:marTop w:val="0"/>
      <w:marBottom w:val="0"/>
      <w:divBdr>
        <w:top w:val="none" w:sz="0" w:space="0" w:color="auto"/>
        <w:left w:val="none" w:sz="0" w:space="0" w:color="auto"/>
        <w:bottom w:val="none" w:sz="0" w:space="0" w:color="auto"/>
        <w:right w:val="none" w:sz="0" w:space="0" w:color="auto"/>
      </w:divBdr>
    </w:div>
    <w:div w:id="497424987">
      <w:bodyDiv w:val="1"/>
      <w:marLeft w:val="0"/>
      <w:marRight w:val="0"/>
      <w:marTop w:val="0"/>
      <w:marBottom w:val="0"/>
      <w:divBdr>
        <w:top w:val="none" w:sz="0" w:space="0" w:color="auto"/>
        <w:left w:val="none" w:sz="0" w:space="0" w:color="auto"/>
        <w:bottom w:val="none" w:sz="0" w:space="0" w:color="auto"/>
        <w:right w:val="none" w:sz="0" w:space="0" w:color="auto"/>
      </w:divBdr>
    </w:div>
    <w:div w:id="985820261">
      <w:bodyDiv w:val="1"/>
      <w:marLeft w:val="0"/>
      <w:marRight w:val="0"/>
      <w:marTop w:val="0"/>
      <w:marBottom w:val="0"/>
      <w:divBdr>
        <w:top w:val="none" w:sz="0" w:space="0" w:color="auto"/>
        <w:left w:val="none" w:sz="0" w:space="0" w:color="auto"/>
        <w:bottom w:val="none" w:sz="0" w:space="0" w:color="auto"/>
        <w:right w:val="none" w:sz="0" w:space="0" w:color="auto"/>
      </w:divBdr>
    </w:div>
    <w:div w:id="1127548569">
      <w:bodyDiv w:val="1"/>
      <w:marLeft w:val="0"/>
      <w:marRight w:val="0"/>
      <w:marTop w:val="0"/>
      <w:marBottom w:val="0"/>
      <w:divBdr>
        <w:top w:val="none" w:sz="0" w:space="0" w:color="auto"/>
        <w:left w:val="none" w:sz="0" w:space="0" w:color="auto"/>
        <w:bottom w:val="none" w:sz="0" w:space="0" w:color="auto"/>
        <w:right w:val="none" w:sz="0" w:space="0" w:color="auto"/>
      </w:divBdr>
    </w:div>
    <w:div w:id="1182014043">
      <w:bodyDiv w:val="1"/>
      <w:marLeft w:val="0"/>
      <w:marRight w:val="0"/>
      <w:marTop w:val="0"/>
      <w:marBottom w:val="0"/>
      <w:divBdr>
        <w:top w:val="none" w:sz="0" w:space="0" w:color="auto"/>
        <w:left w:val="none" w:sz="0" w:space="0" w:color="auto"/>
        <w:bottom w:val="none" w:sz="0" w:space="0" w:color="auto"/>
        <w:right w:val="none" w:sz="0" w:space="0" w:color="auto"/>
      </w:divBdr>
    </w:div>
    <w:div w:id="1373916860">
      <w:bodyDiv w:val="1"/>
      <w:marLeft w:val="0"/>
      <w:marRight w:val="0"/>
      <w:marTop w:val="0"/>
      <w:marBottom w:val="0"/>
      <w:divBdr>
        <w:top w:val="none" w:sz="0" w:space="0" w:color="auto"/>
        <w:left w:val="none" w:sz="0" w:space="0" w:color="auto"/>
        <w:bottom w:val="none" w:sz="0" w:space="0" w:color="auto"/>
        <w:right w:val="none" w:sz="0" w:space="0" w:color="auto"/>
      </w:divBdr>
    </w:div>
    <w:div w:id="1574314170">
      <w:bodyDiv w:val="1"/>
      <w:marLeft w:val="0"/>
      <w:marRight w:val="0"/>
      <w:marTop w:val="0"/>
      <w:marBottom w:val="0"/>
      <w:divBdr>
        <w:top w:val="none" w:sz="0" w:space="0" w:color="auto"/>
        <w:left w:val="none" w:sz="0" w:space="0" w:color="auto"/>
        <w:bottom w:val="none" w:sz="0" w:space="0" w:color="auto"/>
        <w:right w:val="none" w:sz="0" w:space="0" w:color="auto"/>
      </w:divBdr>
    </w:div>
    <w:div w:id="1592812191">
      <w:bodyDiv w:val="1"/>
      <w:marLeft w:val="0"/>
      <w:marRight w:val="0"/>
      <w:marTop w:val="0"/>
      <w:marBottom w:val="0"/>
      <w:divBdr>
        <w:top w:val="none" w:sz="0" w:space="0" w:color="auto"/>
        <w:left w:val="none" w:sz="0" w:space="0" w:color="auto"/>
        <w:bottom w:val="none" w:sz="0" w:space="0" w:color="auto"/>
        <w:right w:val="none" w:sz="0" w:space="0" w:color="auto"/>
      </w:divBdr>
    </w:div>
    <w:div w:id="1667321986">
      <w:bodyDiv w:val="1"/>
      <w:marLeft w:val="0"/>
      <w:marRight w:val="0"/>
      <w:marTop w:val="0"/>
      <w:marBottom w:val="0"/>
      <w:divBdr>
        <w:top w:val="none" w:sz="0" w:space="0" w:color="auto"/>
        <w:left w:val="none" w:sz="0" w:space="0" w:color="auto"/>
        <w:bottom w:val="none" w:sz="0" w:space="0" w:color="auto"/>
        <w:right w:val="none" w:sz="0" w:space="0" w:color="auto"/>
      </w:divBdr>
    </w:div>
    <w:div w:id="1897164639">
      <w:bodyDiv w:val="1"/>
      <w:marLeft w:val="0"/>
      <w:marRight w:val="0"/>
      <w:marTop w:val="0"/>
      <w:marBottom w:val="0"/>
      <w:divBdr>
        <w:top w:val="none" w:sz="0" w:space="0" w:color="auto"/>
        <w:left w:val="none" w:sz="0" w:space="0" w:color="auto"/>
        <w:bottom w:val="none" w:sz="0" w:space="0" w:color="auto"/>
        <w:right w:val="none" w:sz="0" w:space="0" w:color="auto"/>
      </w:divBdr>
    </w:div>
    <w:div w:id="2020306897">
      <w:bodyDiv w:val="1"/>
      <w:marLeft w:val="0"/>
      <w:marRight w:val="0"/>
      <w:marTop w:val="0"/>
      <w:marBottom w:val="0"/>
      <w:divBdr>
        <w:top w:val="none" w:sz="0" w:space="0" w:color="auto"/>
        <w:left w:val="none" w:sz="0" w:space="0" w:color="auto"/>
        <w:bottom w:val="none" w:sz="0" w:space="0" w:color="auto"/>
        <w:right w:val="none" w:sz="0" w:space="0" w:color="auto"/>
      </w:divBdr>
    </w:div>
    <w:div w:id="209165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becca.cox@local.gov.uk" TargetMode="External"/><Relationship Id="Rafef128d82fd470f"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skills-employment-and-inclusive-growth-can-we-deliver-skills-our-local-economies-need-27-novem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topics/employment-and-skills/work-local/lga-skills-taskfor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24aac9db-ed76-492e-9641-c02304b9c3e9" xsi:nil="true"/>
    <Document_x0020_Type xmlns="ddd5460c-fd9a-4b2f-9b0a-4d83386095b6" xsi:nil="true"/>
    <Meeting_x0020_date xmlns="24aac9db-ed76-492e-9641-c02304b9c3e9" xsi:nil="true"/>
    <Work_x0020_Area xmlns="24aac9db-ed76-492e-9641-c02304b9c3e9"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PowerPoint" ma:contentTypeID="0x0101008DA9C263A145F94F90E883C16E015D8800977BCA734186934D85ADF2C1BBEB17E5" ma:contentTypeVersion="18" ma:contentTypeDescription="" ma:contentTypeScope="" ma:versionID="19885b217d141f9e374cd332de6bc7d2">
  <xsd:schema xmlns:xsd="http://www.w3.org/2001/XMLSchema" xmlns:xs="http://www.w3.org/2001/XMLSchema" xmlns:p="http://schemas.microsoft.com/office/2006/metadata/properties" xmlns:ns2="ddd5460c-fd9a-4b2f-9b0a-4d83386095b6" xmlns:ns3="24aac9db-ed76-492e-9641-c02304b9c3e9" targetNamespace="http://schemas.microsoft.com/office/2006/metadata/properties" ma:root="true" ma:fieldsID="2e8ec8f5a63cab7e23bca4f7f072a909" ns2:_="" ns3:_="">
    <xsd:import namespace="ddd5460c-fd9a-4b2f-9b0a-4d83386095b6"/>
    <xsd:import namespace="24aac9db-ed76-492e-9641-c02304b9c3e9"/>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24aac9db-ed76-492e-9641-c02304b9c3e9" elementFormDefault="qualified">
    <xsd:import namespace="http://schemas.microsoft.com/office/2006/documentManagement/types"/>
    <xsd:import namespace="http://schemas.microsoft.com/office/infopath/2007/PartnerControls"/>
    <xsd:element name="Meeting_x0020_date" ma:index="3" nillable="true" ma:displayName="Meeting date" ma:format="DateOnly" ma:internalName="Meeting_x0020_date" ma:readOnly="false">
      <xsd:simpleType>
        <xsd:restriction base="dms:DateTime"/>
      </xsd:simpleType>
    </xsd:element>
    <xsd:element name="Work_x0020_Area" ma:index="4"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5"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319BB-CBEB-4CA2-B420-41973D1DF54F}">
  <ds:schemaRefs>
    <ds:schemaRef ds:uri="http://schemas.microsoft.com/office/2006/documentManagement/types"/>
    <ds:schemaRef ds:uri="http://schemas.openxmlformats.org/package/2006/metadata/core-properties"/>
    <ds:schemaRef ds:uri="http://purl.org/dc/dcmitype/"/>
    <ds:schemaRef ds:uri="http://www.w3.org/XML/1998/namespace"/>
    <ds:schemaRef ds:uri="ddd5460c-fd9a-4b2f-9b0a-4d83386095b6"/>
    <ds:schemaRef ds:uri="http://purl.org/dc/elements/1.1/"/>
    <ds:schemaRef ds:uri="http://schemas.microsoft.com/office/infopath/2007/PartnerControls"/>
    <ds:schemaRef ds:uri="24aac9db-ed76-492e-9641-c02304b9c3e9"/>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6BC4283-2694-4011-857B-10B7D4E94998}">
  <ds:schemaRefs>
    <ds:schemaRef ds:uri="http://schemas.microsoft.com/sharepoint/v3/contenttype/forms"/>
  </ds:schemaRefs>
</ds:datastoreItem>
</file>

<file path=customXml/itemProps3.xml><?xml version="1.0" encoding="utf-8"?>
<ds:datastoreItem xmlns:ds="http://schemas.openxmlformats.org/officeDocument/2006/customXml" ds:itemID="{6FD7DFD2-55FF-445F-AB6C-E7DAF57F7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24aac9db-ed76-492e-9641-c02304b9c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B57407-7EF0-4A12-A37F-CBD22FC81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B8A255A</Template>
  <TotalTime>2</TotalTime>
  <Pages>2</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Reader-Moore</dc:creator>
  <cp:keywords/>
  <dc:description/>
  <cp:lastModifiedBy>Thomas French</cp:lastModifiedBy>
  <cp:revision>5</cp:revision>
  <cp:lastPrinted>2018-05-25T10:15:00Z</cp:lastPrinted>
  <dcterms:created xsi:type="dcterms:W3CDTF">2019-01-15T15:51:00Z</dcterms:created>
  <dcterms:modified xsi:type="dcterms:W3CDTF">2019-01-18T16:31:00Z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0x0101008DA9C263A145F94F90E883C16E015D8800977BCA734186934D85ADF2C1BBEB17E5</vt:lpwstr>
  </property>
  <property fmtid="{D5CDD505-2E9C-101B-9397-08002B2CF9AE}" pid="3" name="Order">
    <vt:r8>100</vt:r8>
  </property>
</Properties>
</file>